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auto"/>
          <w:sz w:val="32"/>
          <w:szCs w:val="32"/>
        </w:rPr>
      </w:pPr>
      <w:r>
        <w:rPr>
          <w:rFonts w:hint="eastAsia" w:ascii="黑体" w:hAnsi="黑体" w:eastAsia="黑体"/>
          <w:color w:val="auto"/>
          <w:sz w:val="32"/>
          <w:szCs w:val="32"/>
        </w:rPr>
        <w:t>附件</w:t>
      </w:r>
      <w:r>
        <w:rPr>
          <w:rFonts w:hint="eastAsia" w:eastAsia="仿宋_GB2312"/>
          <w:color w:val="auto"/>
          <w:sz w:val="32"/>
          <w:szCs w:val="32"/>
        </w:rPr>
        <w:t>4</w:t>
      </w:r>
    </w:p>
    <w:p>
      <w:pPr>
        <w:rPr>
          <w:rFonts w:ascii="仿宋_GB2312" w:eastAsia="仿宋_GB2312" w:cs="宋体"/>
          <w:b/>
          <w:color w:val="auto"/>
          <w:spacing w:val="8"/>
          <w:kern w:val="0"/>
          <w:sz w:val="52"/>
          <w:szCs w:val="32"/>
        </w:rPr>
      </w:pPr>
    </w:p>
    <w:p>
      <w:pPr>
        <w:rPr>
          <w:rFonts w:ascii="仿宋_GB2312" w:eastAsia="仿宋_GB2312" w:cs="宋体"/>
          <w:b/>
          <w:color w:val="auto"/>
          <w:spacing w:val="8"/>
          <w:kern w:val="0"/>
          <w:sz w:val="52"/>
          <w:szCs w:val="32"/>
        </w:rPr>
      </w:pPr>
    </w:p>
    <w:p>
      <w:pPr>
        <w:rPr>
          <w:rFonts w:ascii="仿宋_GB2312" w:eastAsia="仿宋_GB2312" w:cs="宋体"/>
          <w:b/>
          <w:color w:val="auto"/>
          <w:spacing w:val="8"/>
          <w:kern w:val="0"/>
          <w:sz w:val="52"/>
          <w:szCs w:val="32"/>
        </w:rPr>
      </w:pPr>
      <w:r>
        <w:rPr>
          <w:rFonts w:ascii="仿宋_GB2312" w:eastAsia="仿宋_GB2312"/>
          <w:b/>
          <w:color w:val="auto"/>
          <w:spacing w:val="8"/>
          <w:sz w:val="52"/>
          <w:szCs w:val="32"/>
        </w:rPr>
        <w:drawing>
          <wp:inline distT="0" distB="0" distL="114300" distR="114300">
            <wp:extent cx="5539105" cy="839470"/>
            <wp:effectExtent l="0" t="0" r="10795" b="11430"/>
            <wp:docPr id="1" name="图片 3"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全称"/>
                    <pic:cNvPicPr>
                      <a:picLocks noChangeAspect="1"/>
                    </pic:cNvPicPr>
                  </pic:nvPicPr>
                  <pic:blipFill>
                    <a:blip r:embed="rId6"/>
                    <a:stretch>
                      <a:fillRect/>
                    </a:stretch>
                  </pic:blipFill>
                  <pic:spPr>
                    <a:xfrm>
                      <a:off x="0" y="0"/>
                      <a:ext cx="5539105" cy="839470"/>
                    </a:xfrm>
                    <a:prstGeom prst="rect">
                      <a:avLst/>
                    </a:prstGeom>
                    <a:noFill/>
                    <a:ln>
                      <a:noFill/>
                    </a:ln>
                  </pic:spPr>
                </pic:pic>
              </a:graphicData>
            </a:graphic>
          </wp:inline>
        </w:drawing>
      </w:r>
    </w:p>
    <w:p>
      <w:pPr>
        <w:jc w:val="center"/>
        <w:rPr>
          <w:rFonts w:eastAsia="仿宋_GB2312" w:cs="宋体"/>
          <w:b/>
          <w:color w:val="auto"/>
          <w:spacing w:val="8"/>
          <w:kern w:val="0"/>
          <w:sz w:val="48"/>
          <w:szCs w:val="48"/>
        </w:rPr>
      </w:pPr>
    </w:p>
    <w:p>
      <w:pPr>
        <w:jc w:val="center"/>
        <w:rPr>
          <w:rFonts w:eastAsia="仿宋_GB2312" w:cs="宋体"/>
          <w:b/>
          <w:color w:val="auto"/>
          <w:spacing w:val="8"/>
          <w:kern w:val="0"/>
          <w:sz w:val="48"/>
          <w:szCs w:val="48"/>
        </w:rPr>
      </w:pPr>
    </w:p>
    <w:p>
      <w:pPr>
        <w:jc w:val="center"/>
        <w:rPr>
          <w:rFonts w:eastAsia="仿宋_GB2312" w:cs="宋体"/>
          <w:b/>
          <w:color w:val="auto"/>
          <w:spacing w:val="8"/>
          <w:kern w:val="0"/>
          <w:sz w:val="48"/>
          <w:szCs w:val="48"/>
        </w:rPr>
      </w:pPr>
    </w:p>
    <w:p>
      <w:pPr>
        <w:jc w:val="center"/>
        <w:rPr>
          <w:rFonts w:hint="eastAsia" w:eastAsia="仿宋_GB2312" w:cs="宋体"/>
          <w:b/>
          <w:color w:val="auto"/>
          <w:spacing w:val="8"/>
          <w:kern w:val="0"/>
          <w:sz w:val="48"/>
          <w:szCs w:val="48"/>
          <w:lang w:val="en-US" w:eastAsia="zh-CN"/>
        </w:rPr>
      </w:pPr>
      <w:r>
        <w:rPr>
          <w:rFonts w:hint="eastAsia" w:eastAsia="仿宋_GB2312" w:cs="宋体"/>
          <w:b/>
          <w:color w:val="auto"/>
          <w:spacing w:val="8"/>
          <w:kern w:val="0"/>
          <w:sz w:val="48"/>
          <w:szCs w:val="48"/>
          <w:lang w:val="en-US" w:eastAsia="zh-CN"/>
        </w:rPr>
        <w:t>品质中心</w:t>
      </w:r>
      <w:bookmarkStart w:id="0" w:name="OLE_LINK1"/>
      <w:r>
        <w:rPr>
          <w:rFonts w:hint="eastAsia" w:eastAsia="仿宋_GB2312" w:cs="宋体"/>
          <w:b/>
          <w:color w:val="auto"/>
          <w:spacing w:val="8"/>
          <w:kern w:val="0"/>
          <w:sz w:val="48"/>
          <w:szCs w:val="48"/>
          <w:lang w:val="en-US" w:eastAsia="zh-CN"/>
        </w:rPr>
        <w:t>实验室</w:t>
      </w:r>
      <w:bookmarkEnd w:id="0"/>
      <w:bookmarkStart w:id="1" w:name="OLE_LINK2"/>
      <w:r>
        <w:rPr>
          <w:rFonts w:hint="eastAsia" w:eastAsia="仿宋_GB2312" w:cs="宋体"/>
          <w:b/>
          <w:color w:val="auto"/>
          <w:spacing w:val="8"/>
          <w:kern w:val="0"/>
          <w:sz w:val="48"/>
          <w:szCs w:val="48"/>
          <w:lang w:val="en-US" w:eastAsia="zh-CN"/>
        </w:rPr>
        <w:t>高分子材料测试组件采购项目</w:t>
      </w:r>
      <w:bookmarkEnd w:id="1"/>
    </w:p>
    <w:p>
      <w:pPr>
        <w:jc w:val="center"/>
        <w:rPr>
          <w:rFonts w:ascii="仿宋" w:hAnsi="仿宋" w:eastAsia="仿宋" w:cs="仿宋"/>
          <w:color w:val="auto"/>
          <w:sz w:val="44"/>
        </w:rPr>
      </w:pPr>
      <w:r>
        <w:rPr>
          <w:rFonts w:hint="eastAsia" w:eastAsia="仿宋_GB2312" w:cs="宋体"/>
          <w:b/>
          <w:color w:val="auto"/>
          <w:spacing w:val="8"/>
          <w:kern w:val="0"/>
          <w:sz w:val="48"/>
          <w:szCs w:val="48"/>
        </w:rPr>
        <w:t>招标文件</w:t>
      </w:r>
      <w:r>
        <w:rPr>
          <w:rFonts w:hint="eastAsia" w:ascii="宋体" w:hAnsi="宋体" w:cs="宋体"/>
          <w:b/>
          <w:color w:val="auto"/>
          <w:spacing w:val="8"/>
          <w:kern w:val="0"/>
          <w:sz w:val="52"/>
          <w:szCs w:val="32"/>
        </w:rPr>
        <w:t xml:space="preserve"> </w:t>
      </w:r>
    </w:p>
    <w:p>
      <w:pPr>
        <w:rPr>
          <w:rFonts w:ascii="仿宋" w:hAnsi="仿宋" w:eastAsia="仿宋" w:cs="仿宋"/>
          <w:color w:val="auto"/>
          <w:sz w:val="44"/>
        </w:rPr>
      </w:pPr>
    </w:p>
    <w:p>
      <w:pPr>
        <w:rPr>
          <w:rFonts w:ascii="仿宋" w:hAnsi="仿宋" w:eastAsia="仿宋" w:cs="仿宋"/>
          <w:color w:val="auto"/>
          <w:sz w:val="44"/>
        </w:rPr>
      </w:pPr>
    </w:p>
    <w:p>
      <w:pPr>
        <w:jc w:val="center"/>
        <w:rPr>
          <w:rFonts w:ascii="仿宋_GB2312" w:hAnsi="仿宋_GB2312" w:eastAsia="仿宋_GB2312" w:cs="仿宋_GB2312"/>
          <w:b/>
          <w:bCs/>
          <w:color w:val="auto"/>
          <w:sz w:val="48"/>
          <w:szCs w:val="28"/>
        </w:rPr>
      </w:pPr>
    </w:p>
    <w:p>
      <w:pPr>
        <w:adjustRightInd w:val="0"/>
        <w:snapToGrid w:val="0"/>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招标人：宁波水表（集团）股份有限公司</w:t>
      </w:r>
    </w:p>
    <w:p>
      <w:pPr>
        <w:pStyle w:val="2"/>
        <w:adjustRightInd w:val="0"/>
        <w:snapToGrid w:val="0"/>
        <w:spacing w:line="360" w:lineRule="auto"/>
        <w:rPr>
          <w:rFonts w:ascii="仿宋_GB2312" w:hAnsi="仿宋_GB2312" w:eastAsia="仿宋_GB2312" w:cs="仿宋_GB2312"/>
          <w:bCs/>
          <w:color w:val="auto"/>
          <w:sz w:val="32"/>
          <w:szCs w:val="32"/>
        </w:rPr>
      </w:pPr>
    </w:p>
    <w:p>
      <w:pPr>
        <w:adjustRightInd w:val="0"/>
        <w:snapToGrid w:val="0"/>
        <w:spacing w:line="360" w:lineRule="auto"/>
        <w:jc w:val="center"/>
        <w:rPr>
          <w:rFonts w:hint="default" w:ascii="仿宋_GB2312" w:hAnsi="仿宋_GB2312" w:eastAsia="仿宋_GB2312" w:cs="仿宋_GB2312"/>
          <w:b/>
          <w:bCs/>
          <w:color w:val="auto"/>
          <w:sz w:val="32"/>
          <w:szCs w:val="32"/>
          <w:lang w:val="en-US"/>
        </w:rPr>
      </w:pPr>
      <w:r>
        <w:rPr>
          <w:rFonts w:hint="eastAsia" w:ascii="仿宋_GB2312" w:hAnsi="仿宋_GB2312" w:eastAsia="仿宋_GB2312" w:cs="仿宋_GB2312"/>
          <w:b/>
          <w:bCs/>
          <w:color w:val="auto"/>
          <w:sz w:val="32"/>
          <w:szCs w:val="32"/>
        </w:rPr>
        <w:t>招标编号：</w:t>
      </w:r>
      <w:r>
        <w:rPr>
          <w:rFonts w:hint="eastAsia" w:ascii="仿宋_GB2312" w:hAnsi="仿宋_GB2312" w:eastAsia="仿宋_GB2312" w:cs="仿宋_GB2312"/>
          <w:b/>
          <w:bCs/>
          <w:color w:val="auto"/>
          <w:sz w:val="32"/>
          <w:szCs w:val="32"/>
          <w:lang w:val="en-US" w:eastAsia="zh-CN"/>
        </w:rPr>
        <w:t>JC2024016</w:t>
      </w:r>
    </w:p>
    <w:p>
      <w:pPr>
        <w:pStyle w:val="2"/>
        <w:adjustRightInd w:val="0"/>
        <w:snapToGrid w:val="0"/>
        <w:spacing w:line="360" w:lineRule="auto"/>
        <w:rPr>
          <w:rFonts w:ascii="仿宋_GB2312" w:hAnsi="仿宋_GB2312" w:eastAsia="仿宋_GB2312" w:cs="仿宋_GB2312"/>
          <w:bCs/>
          <w:color w:val="auto"/>
          <w:sz w:val="32"/>
          <w:szCs w:val="32"/>
        </w:rPr>
      </w:pPr>
    </w:p>
    <w:p>
      <w:pPr>
        <w:adjustRightInd w:val="0"/>
        <w:snapToGrid w:val="0"/>
        <w:spacing w:line="360" w:lineRule="auto"/>
        <w:jc w:val="center"/>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招标日期：</w:t>
      </w:r>
      <w:r>
        <w:rPr>
          <w:rFonts w:hint="eastAsia" w:ascii="仿宋_GB2312" w:hAnsi="仿宋_GB2312" w:eastAsia="仿宋_GB2312" w:cs="仿宋_GB2312"/>
          <w:b/>
          <w:bCs/>
          <w:color w:val="auto"/>
          <w:sz w:val="32"/>
          <w:szCs w:val="32"/>
          <w:lang w:val="en-US" w:eastAsia="zh-CN"/>
        </w:rPr>
        <w:t>2024-10-18</w:t>
      </w:r>
    </w:p>
    <w:p>
      <w:pPr>
        <w:pStyle w:val="3"/>
        <w:numPr>
          <w:ilvl w:val="0"/>
          <w:numId w:val="0"/>
        </w:numPr>
        <w:jc w:val="center"/>
        <w:rPr>
          <w:rFonts w:ascii="仿宋_GB2312" w:hAnsi="仿宋_GB2312" w:eastAsia="仿宋_GB2312" w:cs="仿宋_GB2312"/>
          <w:color w:val="auto"/>
          <w:sz w:val="44"/>
        </w:rPr>
      </w:pPr>
      <w:r>
        <w:rPr>
          <w:rFonts w:ascii="仿宋_GB2312" w:hAnsi="仿宋_GB2312" w:eastAsia="仿宋_GB2312" w:cs="仿宋_GB2312"/>
          <w:color w:val="auto"/>
          <w:sz w:val="44"/>
        </w:rPr>
        <w:br w:type="page"/>
      </w:r>
      <w:r>
        <w:rPr>
          <w:rFonts w:hint="eastAsia" w:ascii="仿宋_GB2312" w:hAnsi="仿宋_GB2312" w:eastAsia="仿宋_GB2312" w:cs="仿宋_GB2312"/>
          <w:color w:val="auto"/>
          <w:sz w:val="44"/>
        </w:rPr>
        <w:t>目录</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1.招标公告/招标邀请</w:t>
      </w:r>
      <w:r>
        <w:rPr>
          <w:rFonts w:hint="eastAsia" w:ascii="仿宋_GB2312" w:hAnsi="仿宋_GB2312" w:eastAsia="仿宋_GB2312" w:cs="仿宋_GB2312"/>
          <w:color w:val="auto"/>
          <w:sz w:val="36"/>
          <w:szCs w:val="36"/>
        </w:rPr>
        <w:tab/>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2.投标须知</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3.开标和评标须知</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4.评标标准</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5.合同范本</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6.投标文件格式</w:t>
      </w:r>
    </w:p>
    <w:p>
      <w:pPr>
        <w:adjustRightInd w:val="0"/>
        <w:snapToGrid w:val="0"/>
        <w:spacing w:line="360" w:lineRule="auto"/>
        <w:rPr>
          <w:rFonts w:ascii="宋体" w:hAnsi="宋体"/>
          <w:color w:val="auto"/>
          <w:sz w:val="36"/>
          <w:szCs w:val="36"/>
        </w:rPr>
      </w:pPr>
    </w:p>
    <w:p>
      <w:pPr>
        <w:rPr>
          <w:rFonts w:ascii="宋体" w:hAnsi="宋体"/>
          <w:color w:val="auto"/>
          <w:sz w:val="32"/>
          <w:szCs w:val="28"/>
        </w:rPr>
      </w:pPr>
    </w:p>
    <w:p>
      <w:pPr>
        <w:rPr>
          <w:rFonts w:ascii="宋体" w:hAnsi="宋体"/>
          <w:color w:val="auto"/>
          <w:sz w:val="32"/>
          <w:szCs w:val="28"/>
        </w:rPr>
      </w:pPr>
    </w:p>
    <w:p>
      <w:pPr>
        <w:pStyle w:val="3"/>
        <w:numPr>
          <w:ilvl w:val="0"/>
          <w:numId w:val="0"/>
        </w:numPr>
        <w:rPr>
          <w:rFonts w:eastAsia="仿宋_GB2312"/>
          <w:color w:val="auto"/>
          <w:kern w:val="0"/>
          <w:szCs w:val="28"/>
        </w:rPr>
      </w:pPr>
    </w:p>
    <w:p>
      <w:pPr>
        <w:pStyle w:val="3"/>
        <w:numPr>
          <w:ilvl w:val="0"/>
          <w:numId w:val="0"/>
        </w:numPr>
        <w:rPr>
          <w:rFonts w:eastAsia="仿宋_GB2312"/>
          <w:color w:val="auto"/>
          <w:kern w:val="0"/>
          <w:szCs w:val="28"/>
        </w:rPr>
      </w:pPr>
    </w:p>
    <w:p>
      <w:pPr>
        <w:pStyle w:val="3"/>
        <w:keepNext w:val="0"/>
        <w:keepLines w:val="0"/>
        <w:numPr>
          <w:ilvl w:val="0"/>
          <w:numId w:val="0"/>
        </w:numPr>
        <w:snapToGrid/>
        <w:rPr>
          <w:rFonts w:eastAsia="仿宋_GB2312"/>
          <w:color w:val="auto"/>
          <w:kern w:val="0"/>
          <w:szCs w:val="28"/>
        </w:rPr>
      </w:pPr>
      <w:r>
        <w:rPr>
          <w:rFonts w:eastAsia="仿宋_GB2312"/>
          <w:color w:val="auto"/>
          <w:kern w:val="0"/>
          <w:szCs w:val="28"/>
        </w:rPr>
        <w:br w:type="page"/>
      </w:r>
      <w:r>
        <w:rPr>
          <w:rFonts w:eastAsia="仿宋_GB2312"/>
          <w:color w:val="auto"/>
          <w:kern w:val="0"/>
          <w:szCs w:val="28"/>
        </w:rPr>
        <w:t>1.招标公告/招标邀请</w:t>
      </w:r>
      <w:r>
        <w:rPr>
          <w:rFonts w:eastAsia="仿宋_GB2312"/>
          <w:color w:val="auto"/>
          <w:kern w:val="0"/>
          <w:szCs w:val="28"/>
        </w:rPr>
        <w:tab/>
      </w:r>
    </w:p>
    <w:p>
      <w:pPr>
        <w:pStyle w:val="2"/>
        <w:adjustRightInd w:val="0"/>
        <w:spacing w:line="360" w:lineRule="auto"/>
        <w:jc w:val="left"/>
        <w:rPr>
          <w:rFonts w:ascii="Times New Roman" w:hAnsi="Times New Roman" w:eastAsia="仿宋_GB2312"/>
          <w:b w:val="0"/>
          <w:bCs/>
          <w:color w:val="auto"/>
          <w:spacing w:val="0"/>
          <w:kern w:val="0"/>
          <w:sz w:val="28"/>
          <w:szCs w:val="28"/>
        </w:rPr>
      </w:pPr>
      <w:r>
        <w:rPr>
          <w:rFonts w:ascii="Times New Roman" w:hAnsi="Times New Roman" w:eastAsia="仿宋_GB2312"/>
          <w:b w:val="0"/>
          <w:bCs/>
          <w:color w:val="auto"/>
          <w:spacing w:val="0"/>
          <w:kern w:val="0"/>
          <w:sz w:val="28"/>
          <w:szCs w:val="28"/>
        </w:rPr>
        <w:t>根据《中华人民共和国招标投标法》有关规定，宁波水表（集团）股份有限公司现对</w:t>
      </w:r>
      <w:bookmarkStart w:id="2" w:name="OLE_LINK3"/>
      <w:r>
        <w:rPr>
          <w:rFonts w:hint="eastAsia" w:ascii="Times New Roman" w:hAnsi="Times New Roman" w:eastAsia="仿宋_GB2312"/>
          <w:b w:val="0"/>
          <w:bCs/>
          <w:color w:val="auto"/>
          <w:spacing w:val="0"/>
          <w:kern w:val="0"/>
          <w:sz w:val="28"/>
          <w:szCs w:val="28"/>
          <w:lang w:val="en-US" w:eastAsia="zh-CN"/>
        </w:rPr>
        <w:t>品质中心实验室高分子材料测试组件采购项目</w:t>
      </w:r>
      <w:bookmarkEnd w:id="2"/>
      <w:r>
        <w:rPr>
          <w:rFonts w:ascii="Times New Roman" w:hAnsi="Times New Roman" w:eastAsia="仿宋_GB2312"/>
          <w:b w:val="0"/>
          <w:bCs/>
          <w:color w:val="auto"/>
          <w:spacing w:val="0"/>
          <w:kern w:val="0"/>
          <w:sz w:val="28"/>
          <w:szCs w:val="28"/>
        </w:rPr>
        <w:t>进行公开招标。</w:t>
      </w:r>
    </w:p>
    <w:p>
      <w:pPr>
        <w:adjustRightInd w:val="0"/>
        <w:spacing w:line="360" w:lineRule="auto"/>
        <w:rPr>
          <w:rFonts w:hint="default" w:eastAsia="仿宋_GB2312"/>
          <w:color w:val="auto"/>
          <w:kern w:val="0"/>
          <w:sz w:val="28"/>
          <w:szCs w:val="28"/>
          <w:lang w:val="en-US" w:eastAsia="zh-CN"/>
        </w:rPr>
      </w:pPr>
      <w:r>
        <w:rPr>
          <w:rFonts w:eastAsia="仿宋_GB2312"/>
          <w:b/>
          <w:bCs/>
          <w:color w:val="auto"/>
          <w:kern w:val="0"/>
          <w:sz w:val="28"/>
          <w:szCs w:val="28"/>
        </w:rPr>
        <w:t>1.1</w:t>
      </w:r>
      <w:r>
        <w:rPr>
          <w:rFonts w:eastAsia="仿宋_GB2312"/>
          <w:color w:val="auto"/>
          <w:kern w:val="0"/>
          <w:sz w:val="28"/>
          <w:szCs w:val="28"/>
        </w:rPr>
        <w:t>招标编号：</w:t>
      </w:r>
      <w:r>
        <w:rPr>
          <w:rFonts w:hint="eastAsia" w:eastAsia="仿宋_GB2312"/>
          <w:color w:val="auto"/>
          <w:kern w:val="0"/>
          <w:sz w:val="28"/>
          <w:szCs w:val="28"/>
          <w:lang w:val="en-US" w:eastAsia="zh-CN"/>
        </w:rPr>
        <w:t>JC2024016</w:t>
      </w:r>
    </w:p>
    <w:p>
      <w:pPr>
        <w:adjustRightInd w:val="0"/>
        <w:spacing w:line="360" w:lineRule="auto"/>
        <w:rPr>
          <w:rFonts w:eastAsia="仿宋_GB2312"/>
          <w:color w:val="auto"/>
          <w:kern w:val="0"/>
          <w:sz w:val="28"/>
          <w:szCs w:val="28"/>
        </w:rPr>
      </w:pPr>
      <w:r>
        <w:rPr>
          <w:rFonts w:eastAsia="仿宋_GB2312"/>
          <w:b/>
          <w:bCs/>
          <w:color w:val="auto"/>
          <w:kern w:val="0"/>
          <w:sz w:val="28"/>
          <w:szCs w:val="28"/>
        </w:rPr>
        <w:t>1.2</w:t>
      </w:r>
      <w:r>
        <w:rPr>
          <w:rFonts w:eastAsia="仿宋_GB2312"/>
          <w:color w:val="auto"/>
          <w:kern w:val="0"/>
          <w:sz w:val="28"/>
          <w:szCs w:val="28"/>
        </w:rPr>
        <w:t>招标方式：公开招标</w:t>
      </w:r>
    </w:p>
    <w:p>
      <w:pPr>
        <w:adjustRightInd w:val="0"/>
        <w:spacing w:line="360" w:lineRule="auto"/>
        <w:rPr>
          <w:rFonts w:hint="eastAsia" w:ascii="Times New Roman" w:hAnsi="Times New Roman" w:eastAsia="仿宋_GB2312"/>
          <w:b w:val="0"/>
          <w:bCs/>
          <w:color w:val="auto"/>
          <w:spacing w:val="0"/>
          <w:kern w:val="0"/>
          <w:sz w:val="28"/>
          <w:szCs w:val="28"/>
          <w:lang w:val="en-US" w:eastAsia="zh-CN"/>
        </w:rPr>
      </w:pPr>
      <w:r>
        <w:rPr>
          <w:rFonts w:eastAsia="仿宋_GB2312"/>
          <w:b/>
          <w:bCs/>
          <w:color w:val="auto"/>
          <w:kern w:val="0"/>
          <w:sz w:val="28"/>
          <w:szCs w:val="28"/>
        </w:rPr>
        <w:t>1.3</w:t>
      </w:r>
      <w:r>
        <w:rPr>
          <w:rFonts w:eastAsia="仿宋_GB2312"/>
          <w:color w:val="auto"/>
          <w:kern w:val="0"/>
          <w:sz w:val="28"/>
          <w:szCs w:val="28"/>
        </w:rPr>
        <w:t>项目内容：</w:t>
      </w:r>
      <w:r>
        <w:rPr>
          <w:rFonts w:hint="eastAsia" w:ascii="Times New Roman" w:hAnsi="Times New Roman" w:eastAsia="仿宋_GB2312"/>
          <w:b w:val="0"/>
          <w:bCs/>
          <w:color w:val="auto"/>
          <w:spacing w:val="0"/>
          <w:kern w:val="0"/>
          <w:sz w:val="28"/>
          <w:szCs w:val="28"/>
          <w:lang w:val="en-US" w:eastAsia="zh-CN"/>
        </w:rPr>
        <w:t>品质中心实验室高分子材料测试组件采购</w:t>
      </w:r>
    </w:p>
    <w:p>
      <w:pPr>
        <w:adjustRightInd w:val="0"/>
        <w:spacing w:line="360" w:lineRule="auto"/>
        <w:rPr>
          <w:rFonts w:eastAsia="仿宋_GB2312"/>
          <w:color w:val="auto"/>
          <w:kern w:val="0"/>
          <w:sz w:val="28"/>
          <w:szCs w:val="28"/>
        </w:rPr>
      </w:pPr>
      <w:r>
        <w:rPr>
          <w:rFonts w:eastAsia="仿宋_GB2312"/>
          <w:b/>
          <w:bCs/>
          <w:color w:val="auto"/>
          <w:kern w:val="0"/>
          <w:sz w:val="28"/>
          <w:szCs w:val="28"/>
        </w:rPr>
        <w:t>1.4</w:t>
      </w:r>
      <w:r>
        <w:rPr>
          <w:rFonts w:eastAsia="仿宋_GB2312"/>
          <w:color w:val="auto"/>
          <w:kern w:val="0"/>
          <w:sz w:val="28"/>
          <w:szCs w:val="28"/>
        </w:rPr>
        <w:t>资格审查方式及资格条件：</w:t>
      </w:r>
    </w:p>
    <w:p>
      <w:pPr>
        <w:adjustRightInd w:val="0"/>
        <w:spacing w:line="360" w:lineRule="auto"/>
        <w:ind w:firstLine="425" w:firstLineChars="152"/>
        <w:rPr>
          <w:rFonts w:eastAsia="仿宋_GB2312"/>
          <w:color w:val="auto"/>
          <w:kern w:val="0"/>
          <w:sz w:val="28"/>
          <w:szCs w:val="28"/>
        </w:rPr>
      </w:pPr>
      <w:r>
        <w:rPr>
          <w:rFonts w:hint="eastAsia" w:eastAsia="仿宋_GB2312"/>
          <w:color w:val="auto"/>
          <w:kern w:val="0"/>
          <w:sz w:val="28"/>
          <w:szCs w:val="28"/>
        </w:rPr>
        <w:t>投标单位营业执照、质量体系证书、业绩表等</w:t>
      </w:r>
    </w:p>
    <w:p>
      <w:pPr>
        <w:adjustRightInd w:val="0"/>
        <w:spacing w:line="360" w:lineRule="auto"/>
        <w:rPr>
          <w:rFonts w:eastAsia="仿宋_GB2312"/>
          <w:color w:val="auto"/>
          <w:sz w:val="28"/>
          <w:szCs w:val="28"/>
        </w:rPr>
      </w:pPr>
      <w:bookmarkStart w:id="3" w:name="_Toc25774"/>
      <w:r>
        <w:rPr>
          <w:rFonts w:eastAsia="仿宋_GB2312"/>
          <w:b/>
          <w:bCs/>
          <w:color w:val="auto"/>
          <w:kern w:val="0"/>
          <w:sz w:val="28"/>
          <w:szCs w:val="28"/>
        </w:rPr>
        <w:t>1.5</w:t>
      </w:r>
      <w:r>
        <w:rPr>
          <w:rFonts w:eastAsia="仿宋_GB2312"/>
          <w:color w:val="auto"/>
          <w:sz w:val="28"/>
          <w:szCs w:val="28"/>
        </w:rPr>
        <w:t>招标报名时间</w:t>
      </w:r>
      <w:bookmarkEnd w:id="3"/>
    </w:p>
    <w:p>
      <w:pPr>
        <w:adjustRightInd w:val="0"/>
        <w:spacing w:line="360" w:lineRule="auto"/>
        <w:ind w:firstLine="565" w:firstLineChars="202"/>
        <w:rPr>
          <w:rFonts w:eastAsia="仿宋_GB2312"/>
          <w:color w:val="auto"/>
          <w:sz w:val="28"/>
          <w:szCs w:val="28"/>
        </w:rPr>
      </w:pPr>
      <w:r>
        <w:rPr>
          <w:rFonts w:hint="eastAsia" w:eastAsia="仿宋_GB2312"/>
          <w:color w:val="auto"/>
          <w:sz w:val="28"/>
          <w:szCs w:val="28"/>
        </w:rPr>
        <w:t>202</w:t>
      </w:r>
      <w:r>
        <w:rPr>
          <w:rFonts w:hint="eastAsia" w:eastAsia="仿宋_GB2312"/>
          <w:color w:val="auto"/>
          <w:sz w:val="28"/>
          <w:szCs w:val="28"/>
          <w:lang w:val="en-US" w:eastAsia="zh-CN"/>
        </w:rPr>
        <w:t>4</w:t>
      </w:r>
      <w:r>
        <w:rPr>
          <w:rFonts w:hint="eastAsia" w:eastAsia="仿宋_GB2312"/>
          <w:color w:val="auto"/>
          <w:sz w:val="28"/>
          <w:szCs w:val="28"/>
        </w:rPr>
        <w:t>年</w:t>
      </w:r>
      <w:r>
        <w:rPr>
          <w:rFonts w:hint="eastAsia" w:eastAsia="仿宋_GB2312"/>
          <w:color w:val="auto"/>
          <w:sz w:val="28"/>
          <w:szCs w:val="28"/>
          <w:lang w:val="en-US" w:eastAsia="zh-CN"/>
        </w:rPr>
        <w:t>10</w:t>
      </w:r>
      <w:r>
        <w:rPr>
          <w:rFonts w:hint="eastAsia" w:eastAsia="仿宋_GB2312"/>
          <w:color w:val="auto"/>
          <w:sz w:val="28"/>
          <w:szCs w:val="28"/>
        </w:rPr>
        <w:t>月</w:t>
      </w:r>
      <w:r>
        <w:rPr>
          <w:rFonts w:hint="eastAsia" w:eastAsia="仿宋_GB2312"/>
          <w:color w:val="auto"/>
          <w:sz w:val="28"/>
          <w:szCs w:val="28"/>
          <w:lang w:val="en-US" w:eastAsia="zh-CN"/>
        </w:rPr>
        <w:t>15</w:t>
      </w:r>
      <w:r>
        <w:rPr>
          <w:rFonts w:hint="eastAsia" w:eastAsia="仿宋_GB2312"/>
          <w:color w:val="auto"/>
          <w:sz w:val="28"/>
          <w:szCs w:val="28"/>
        </w:rPr>
        <w:t>日16：30前</w:t>
      </w:r>
    </w:p>
    <w:p>
      <w:pPr>
        <w:adjustRightInd w:val="0"/>
        <w:spacing w:line="360" w:lineRule="auto"/>
        <w:rPr>
          <w:rFonts w:eastAsia="仿宋_GB2312"/>
          <w:color w:val="auto"/>
          <w:sz w:val="28"/>
          <w:szCs w:val="28"/>
          <w:lang w:val="zh-CN"/>
        </w:rPr>
      </w:pPr>
      <w:r>
        <w:rPr>
          <w:rFonts w:eastAsia="仿宋_GB2312"/>
          <w:b/>
          <w:bCs/>
          <w:color w:val="auto"/>
          <w:kern w:val="0"/>
          <w:sz w:val="28"/>
          <w:szCs w:val="28"/>
        </w:rPr>
        <w:t>1.6</w:t>
      </w:r>
      <w:r>
        <w:rPr>
          <w:rFonts w:eastAsia="仿宋_GB2312"/>
          <w:color w:val="auto"/>
          <w:sz w:val="28"/>
          <w:szCs w:val="28"/>
        </w:rPr>
        <w:t>投标文件的提交</w:t>
      </w:r>
    </w:p>
    <w:p>
      <w:pPr>
        <w:adjustRightInd w:val="0"/>
        <w:spacing w:line="360" w:lineRule="auto"/>
        <w:ind w:firstLine="560" w:firstLineChars="200"/>
        <w:rPr>
          <w:rFonts w:eastAsia="仿宋_GB2312"/>
          <w:color w:val="auto"/>
          <w:sz w:val="28"/>
          <w:szCs w:val="28"/>
        </w:rPr>
      </w:pPr>
      <w:r>
        <w:rPr>
          <w:rFonts w:eastAsia="仿宋_GB2312"/>
          <w:color w:val="auto"/>
          <w:sz w:val="28"/>
          <w:szCs w:val="28"/>
        </w:rPr>
        <w:t>投标文件递交的截止时间（即投标截止时间，下同）为</w:t>
      </w:r>
      <w:r>
        <w:rPr>
          <w:rFonts w:hint="eastAsia" w:eastAsia="仿宋_GB2312"/>
          <w:color w:val="auto"/>
          <w:sz w:val="28"/>
          <w:szCs w:val="28"/>
        </w:rPr>
        <w:t>202</w:t>
      </w:r>
      <w:r>
        <w:rPr>
          <w:rFonts w:hint="eastAsia" w:eastAsia="仿宋_GB2312"/>
          <w:color w:val="auto"/>
          <w:sz w:val="28"/>
          <w:szCs w:val="28"/>
          <w:lang w:val="en-US" w:eastAsia="zh-CN"/>
        </w:rPr>
        <w:t>4</w:t>
      </w:r>
      <w:r>
        <w:rPr>
          <w:rFonts w:hint="eastAsia" w:eastAsia="仿宋_GB2312"/>
          <w:color w:val="auto"/>
          <w:sz w:val="28"/>
          <w:szCs w:val="28"/>
        </w:rPr>
        <w:t>年</w:t>
      </w:r>
      <w:r>
        <w:rPr>
          <w:rFonts w:hint="eastAsia" w:eastAsia="仿宋_GB2312"/>
          <w:color w:val="auto"/>
          <w:sz w:val="28"/>
          <w:szCs w:val="28"/>
          <w:lang w:val="en-US" w:eastAsia="zh-CN"/>
        </w:rPr>
        <w:t>10</w:t>
      </w:r>
      <w:r>
        <w:rPr>
          <w:rFonts w:hint="eastAsia" w:eastAsia="仿宋_GB2312"/>
          <w:color w:val="auto"/>
          <w:sz w:val="28"/>
          <w:szCs w:val="28"/>
        </w:rPr>
        <w:t>月</w:t>
      </w:r>
      <w:r>
        <w:rPr>
          <w:rFonts w:hint="eastAsia" w:eastAsia="仿宋_GB2312"/>
          <w:color w:val="auto"/>
          <w:sz w:val="28"/>
          <w:szCs w:val="28"/>
          <w:lang w:val="en-US" w:eastAsia="zh-CN"/>
        </w:rPr>
        <w:t>15</w:t>
      </w:r>
      <w:r>
        <w:rPr>
          <w:rFonts w:hint="eastAsia" w:eastAsia="仿宋_GB2312"/>
          <w:color w:val="auto"/>
          <w:sz w:val="28"/>
          <w:szCs w:val="28"/>
        </w:rPr>
        <w:t>日16:30前</w:t>
      </w:r>
      <w:r>
        <w:rPr>
          <w:rFonts w:eastAsia="仿宋_GB2312"/>
          <w:color w:val="auto"/>
          <w:sz w:val="28"/>
          <w:szCs w:val="28"/>
        </w:rPr>
        <w:t>，开标地点为</w:t>
      </w:r>
      <w:r>
        <w:rPr>
          <w:rFonts w:hint="eastAsia" w:eastAsia="仿宋_GB2312"/>
          <w:color w:val="auto"/>
          <w:sz w:val="28"/>
          <w:szCs w:val="28"/>
        </w:rPr>
        <w:t>宁波市江北区北海路358号 宁波水表（集团）股份有限公司</w:t>
      </w:r>
      <w:r>
        <w:rPr>
          <w:rFonts w:eastAsia="仿宋_GB2312"/>
          <w:color w:val="auto"/>
          <w:sz w:val="28"/>
          <w:szCs w:val="28"/>
        </w:rPr>
        <w:t>。</w:t>
      </w:r>
      <w:r>
        <w:rPr>
          <w:rFonts w:eastAsia="仿宋_GB2312"/>
          <w:color w:val="auto"/>
          <w:sz w:val="28"/>
          <w:szCs w:val="28"/>
          <w:lang w:val="zh-CN"/>
        </w:rPr>
        <w:t>逾期送达的或者未送达指定地点的</w:t>
      </w:r>
      <w:r>
        <w:rPr>
          <w:rFonts w:eastAsia="仿宋_GB2312"/>
          <w:color w:val="auto"/>
          <w:sz w:val="28"/>
          <w:szCs w:val="28"/>
        </w:rPr>
        <w:t>投标</w:t>
      </w:r>
      <w:r>
        <w:rPr>
          <w:rFonts w:eastAsia="仿宋_GB2312"/>
          <w:color w:val="auto"/>
          <w:sz w:val="28"/>
          <w:szCs w:val="28"/>
          <w:lang w:val="zh-CN"/>
        </w:rPr>
        <w:t>文件，</w:t>
      </w:r>
      <w:r>
        <w:rPr>
          <w:rFonts w:eastAsia="仿宋_GB2312"/>
          <w:color w:val="auto"/>
          <w:sz w:val="28"/>
          <w:szCs w:val="28"/>
        </w:rPr>
        <w:t>招标人</w:t>
      </w:r>
      <w:r>
        <w:rPr>
          <w:rFonts w:eastAsia="仿宋_GB2312"/>
          <w:color w:val="auto"/>
          <w:sz w:val="28"/>
          <w:szCs w:val="28"/>
          <w:lang w:val="zh-CN"/>
        </w:rPr>
        <w:t>不予受理。</w:t>
      </w:r>
    </w:p>
    <w:p>
      <w:pPr>
        <w:adjustRightInd w:val="0"/>
        <w:spacing w:line="360" w:lineRule="auto"/>
        <w:rPr>
          <w:rFonts w:eastAsia="仿宋_GB2312"/>
          <w:color w:val="auto"/>
          <w:kern w:val="0"/>
          <w:sz w:val="28"/>
          <w:szCs w:val="28"/>
        </w:rPr>
      </w:pPr>
      <w:r>
        <w:rPr>
          <w:rFonts w:eastAsia="仿宋_GB2312"/>
          <w:b/>
          <w:bCs/>
          <w:color w:val="auto"/>
          <w:kern w:val="0"/>
          <w:sz w:val="28"/>
          <w:szCs w:val="28"/>
        </w:rPr>
        <w:t>1.7</w:t>
      </w:r>
      <w:r>
        <w:rPr>
          <w:rFonts w:eastAsia="仿宋_GB2312"/>
          <w:color w:val="auto"/>
          <w:kern w:val="0"/>
          <w:sz w:val="28"/>
          <w:szCs w:val="28"/>
        </w:rPr>
        <w:t>招标公告的发布</w:t>
      </w:r>
    </w:p>
    <w:p>
      <w:pPr>
        <w:adjustRightInd w:val="0"/>
        <w:spacing w:line="360" w:lineRule="auto"/>
        <w:ind w:firstLine="560" w:firstLineChars="200"/>
        <w:rPr>
          <w:rFonts w:eastAsia="仿宋_GB2312"/>
          <w:color w:val="auto"/>
          <w:kern w:val="0"/>
          <w:sz w:val="28"/>
          <w:szCs w:val="28"/>
          <w:lang w:val="zh-CN"/>
        </w:rPr>
      </w:pPr>
      <w:r>
        <w:rPr>
          <w:rFonts w:eastAsia="仿宋_GB2312"/>
          <w:color w:val="auto"/>
          <w:kern w:val="0"/>
          <w:sz w:val="28"/>
          <w:szCs w:val="28"/>
          <w:lang w:val="zh-CN"/>
        </w:rPr>
        <w:t>本次招标公告在</w:t>
      </w:r>
      <w:r>
        <w:rPr>
          <w:rFonts w:hint="eastAsia" w:eastAsia="仿宋_GB2312"/>
          <w:color w:val="auto"/>
          <w:sz w:val="28"/>
          <w:szCs w:val="28"/>
        </w:rPr>
        <w:t>宁波水表（集团）股份有限公司</w:t>
      </w:r>
      <w:r>
        <w:rPr>
          <w:rFonts w:eastAsia="仿宋_GB2312"/>
          <w:color w:val="auto"/>
          <w:kern w:val="0"/>
          <w:sz w:val="28"/>
          <w:szCs w:val="28"/>
          <w:lang w:val="zh-CN"/>
        </w:rPr>
        <w:t>网站上发布。</w:t>
      </w:r>
    </w:p>
    <w:p>
      <w:pPr>
        <w:adjustRightInd w:val="0"/>
        <w:spacing w:line="360" w:lineRule="auto"/>
        <w:ind w:firstLine="560" w:firstLineChars="200"/>
        <w:rPr>
          <w:rFonts w:eastAsia="仿宋_GB2312"/>
          <w:color w:val="auto"/>
          <w:kern w:val="0"/>
          <w:sz w:val="28"/>
          <w:szCs w:val="28"/>
        </w:rPr>
      </w:pPr>
      <w:r>
        <w:rPr>
          <w:rFonts w:eastAsia="仿宋_GB2312"/>
          <w:color w:val="auto"/>
          <w:kern w:val="0"/>
          <w:sz w:val="28"/>
          <w:szCs w:val="28"/>
          <w:lang w:val="zh-CN"/>
        </w:rPr>
        <w:t>联系地址：</w:t>
      </w:r>
      <w:r>
        <w:rPr>
          <w:rFonts w:hint="eastAsia" w:eastAsia="仿宋_GB2312"/>
          <w:color w:val="auto"/>
          <w:sz w:val="28"/>
          <w:szCs w:val="28"/>
        </w:rPr>
        <w:t>宁波市江北区北海路358号</w:t>
      </w:r>
    </w:p>
    <w:p>
      <w:pPr>
        <w:adjustRightInd w:val="0"/>
        <w:spacing w:line="360" w:lineRule="auto"/>
        <w:ind w:firstLine="560" w:firstLineChars="200"/>
        <w:rPr>
          <w:rFonts w:hint="default" w:eastAsia="仿宋_GB2312"/>
          <w:color w:val="auto"/>
          <w:kern w:val="0"/>
          <w:sz w:val="28"/>
          <w:szCs w:val="28"/>
          <w:lang w:val="en-US" w:eastAsia="zh-CN"/>
        </w:rPr>
      </w:pPr>
      <w:r>
        <w:rPr>
          <w:rFonts w:eastAsia="仿宋_GB2312"/>
          <w:color w:val="auto"/>
          <w:kern w:val="0"/>
          <w:sz w:val="28"/>
          <w:szCs w:val="28"/>
          <w:lang w:val="zh-CN"/>
        </w:rPr>
        <w:t>联 系 人：</w:t>
      </w:r>
      <w:r>
        <w:rPr>
          <w:rFonts w:hint="eastAsia" w:eastAsia="仿宋_GB2312"/>
          <w:color w:val="auto"/>
          <w:kern w:val="0"/>
          <w:sz w:val="28"/>
          <w:szCs w:val="28"/>
          <w:lang w:val="en-US" w:eastAsia="zh-CN"/>
        </w:rPr>
        <w:t>方维豪/吴志昂</w:t>
      </w:r>
    </w:p>
    <w:p>
      <w:pPr>
        <w:adjustRightInd w:val="0"/>
        <w:spacing w:line="360" w:lineRule="auto"/>
        <w:ind w:firstLine="560" w:firstLineChars="200"/>
        <w:jc w:val="left"/>
        <w:rPr>
          <w:rFonts w:hint="default" w:eastAsia="仿宋_GB2312"/>
          <w:color w:val="auto"/>
          <w:kern w:val="0"/>
          <w:sz w:val="28"/>
          <w:szCs w:val="28"/>
          <w:lang w:val="en-US" w:eastAsia="zh-CN"/>
        </w:rPr>
      </w:pPr>
      <w:r>
        <w:rPr>
          <w:rFonts w:eastAsia="仿宋_GB2312"/>
          <w:color w:val="auto"/>
          <w:kern w:val="0"/>
          <w:sz w:val="28"/>
          <w:szCs w:val="28"/>
          <w:lang w:val="zh-CN"/>
        </w:rPr>
        <w:t>联系电话：</w:t>
      </w:r>
      <w:r>
        <w:rPr>
          <w:rFonts w:hint="eastAsia" w:eastAsia="仿宋_GB2312"/>
          <w:color w:val="auto"/>
          <w:kern w:val="0"/>
          <w:sz w:val="28"/>
          <w:szCs w:val="28"/>
          <w:lang w:val="en-US" w:eastAsia="zh-CN"/>
        </w:rPr>
        <w:t>18888664221/15728044907</w:t>
      </w:r>
    </w:p>
    <w:p>
      <w:pPr>
        <w:adjustRightInd w:val="0"/>
        <w:spacing w:line="360" w:lineRule="auto"/>
        <w:ind w:firstLine="560" w:firstLineChars="200"/>
        <w:jc w:val="left"/>
        <w:rPr>
          <w:rFonts w:hint="default" w:eastAsia="仿宋_GB2312"/>
          <w:color w:val="auto"/>
          <w:kern w:val="0"/>
          <w:sz w:val="28"/>
          <w:szCs w:val="28"/>
          <w:lang w:val="en-US" w:eastAsia="zh-CN"/>
        </w:rPr>
      </w:pPr>
    </w:p>
    <w:p>
      <w:pPr>
        <w:numPr>
          <w:ilvl w:val="0"/>
          <w:numId w:val="3"/>
        </w:numPr>
        <w:adjustRightInd w:val="0"/>
        <w:spacing w:line="360" w:lineRule="auto"/>
        <w:rPr>
          <w:rFonts w:eastAsia="仿宋_GB2312"/>
          <w:b/>
          <w:bCs/>
          <w:color w:val="auto"/>
          <w:kern w:val="0"/>
          <w:sz w:val="30"/>
          <w:szCs w:val="30"/>
        </w:rPr>
      </w:pPr>
      <w:r>
        <w:rPr>
          <w:rFonts w:eastAsia="仿宋_GB2312"/>
          <w:b/>
          <w:bCs/>
          <w:color w:val="auto"/>
          <w:kern w:val="0"/>
          <w:sz w:val="30"/>
          <w:szCs w:val="30"/>
        </w:rPr>
        <w:t>投标须知</w:t>
      </w:r>
    </w:p>
    <w:p>
      <w:pPr>
        <w:pStyle w:val="2"/>
        <w:adjustRightInd w:val="0"/>
        <w:spacing w:line="360" w:lineRule="auto"/>
        <w:jc w:val="left"/>
        <w:rPr>
          <w:rFonts w:hint="eastAsia" w:ascii="Times New Roman" w:hAnsi="Times New Roman" w:eastAsia="仿宋_GB2312"/>
          <w:b w:val="0"/>
          <w:bCs/>
          <w:color w:val="auto"/>
          <w:spacing w:val="0"/>
          <w:kern w:val="0"/>
          <w:sz w:val="28"/>
          <w:szCs w:val="28"/>
          <w:lang w:val="en-US" w:eastAsia="zh-CN"/>
        </w:rPr>
      </w:pPr>
      <w:r>
        <w:rPr>
          <w:rFonts w:hint="eastAsia" w:ascii="Times New Roman" w:hAnsi="Times New Roman" w:eastAsia="仿宋_GB2312"/>
          <w:b w:val="0"/>
          <w:color w:val="auto"/>
          <w:spacing w:val="0"/>
          <w:kern w:val="0"/>
          <w:sz w:val="28"/>
          <w:szCs w:val="28"/>
        </w:rPr>
        <w:t>2.1本次投标文件适用于宁波水表（集团）股份有限公司</w:t>
      </w:r>
      <w:r>
        <w:rPr>
          <w:rFonts w:hint="eastAsia" w:ascii="Times New Roman" w:hAnsi="Times New Roman" w:eastAsia="仿宋_GB2312"/>
          <w:b w:val="0"/>
          <w:bCs/>
          <w:color w:val="auto"/>
          <w:spacing w:val="0"/>
          <w:kern w:val="0"/>
          <w:sz w:val="28"/>
          <w:szCs w:val="28"/>
          <w:lang w:val="en-US" w:eastAsia="zh-CN"/>
        </w:rPr>
        <w:t>品质中心实验室高分子材料测试组件采购项目</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2.2条件与资质</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1具有独立承担民事责任的能力；</w:t>
      </w:r>
    </w:p>
    <w:p>
      <w:pPr>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.2.2</w:t>
      </w:r>
      <w:r>
        <w:rPr>
          <w:rFonts w:eastAsia="仿宋_GB2312"/>
          <w:color w:val="auto"/>
          <w:sz w:val="28"/>
          <w:szCs w:val="28"/>
        </w:rPr>
        <w:t>具有良好的商业信誉和健全的财务会计制度；</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3具有履行合同所必需的设备和专业技术能力；</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4三年内在经营活动中没有重大违法记录；</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5法律、行政法规规定的其他条件。</w:t>
      </w:r>
    </w:p>
    <w:p>
      <w:pPr>
        <w:adjustRightInd w:val="0"/>
        <w:spacing w:line="600" w:lineRule="atLeast"/>
        <w:rPr>
          <w:rFonts w:eastAsia="仿宋_GB2312"/>
          <w:color w:val="auto"/>
          <w:sz w:val="28"/>
          <w:szCs w:val="28"/>
        </w:rPr>
      </w:pPr>
      <w:r>
        <w:rPr>
          <w:rFonts w:hint="eastAsia" w:eastAsia="仿宋_GB2312"/>
          <w:color w:val="auto"/>
          <w:sz w:val="28"/>
          <w:szCs w:val="28"/>
        </w:rPr>
        <w:t>2.3</w:t>
      </w:r>
      <w:r>
        <w:rPr>
          <w:rFonts w:eastAsia="仿宋_GB2312"/>
          <w:color w:val="auto"/>
          <w:sz w:val="28"/>
          <w:szCs w:val="28"/>
        </w:rPr>
        <w:t>特定条件</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3.1</w:t>
      </w:r>
      <w:r>
        <w:rPr>
          <w:rFonts w:eastAsia="仿宋_GB2312"/>
          <w:color w:val="auto"/>
          <w:sz w:val="28"/>
          <w:szCs w:val="28"/>
        </w:rPr>
        <w:t>参加投标的单位必须是在中国注册的法人，取得营业执照，具有独立法人资格的企业或公司；</w:t>
      </w:r>
    </w:p>
    <w:p>
      <w:pPr>
        <w:adjustRightInd w:val="0"/>
        <w:spacing w:line="600" w:lineRule="atLeast"/>
        <w:rPr>
          <w:rFonts w:eastAsia="仿宋_GB2312"/>
          <w:color w:val="auto"/>
          <w:sz w:val="28"/>
          <w:szCs w:val="28"/>
        </w:rPr>
      </w:pPr>
      <w:r>
        <w:rPr>
          <w:rFonts w:hint="eastAsia" w:eastAsia="仿宋_GB2312"/>
          <w:color w:val="auto"/>
          <w:sz w:val="28"/>
          <w:szCs w:val="28"/>
        </w:rPr>
        <w:t>2.</w:t>
      </w:r>
      <w:r>
        <w:rPr>
          <w:rFonts w:eastAsia="仿宋_GB2312"/>
          <w:color w:val="auto"/>
          <w:sz w:val="28"/>
          <w:szCs w:val="28"/>
        </w:rPr>
        <w:t>3.</w:t>
      </w:r>
      <w:r>
        <w:rPr>
          <w:rFonts w:hint="eastAsia" w:eastAsia="仿宋_GB2312"/>
          <w:color w:val="auto"/>
          <w:sz w:val="28"/>
          <w:szCs w:val="28"/>
        </w:rPr>
        <w:t>2</w:t>
      </w:r>
      <w:r>
        <w:rPr>
          <w:rFonts w:eastAsia="仿宋_GB2312"/>
          <w:color w:val="auto"/>
          <w:sz w:val="28"/>
          <w:szCs w:val="28"/>
        </w:rPr>
        <w:t>投标人须具有投标产品的生产或供货及安装能力，并在人员、设备、技术、资金、服务等方面具备相应的履行合同的能力。</w:t>
      </w:r>
    </w:p>
    <w:p>
      <w:pPr>
        <w:adjustRightInd w:val="0"/>
        <w:spacing w:line="600" w:lineRule="atLeast"/>
        <w:rPr>
          <w:rFonts w:eastAsia="仿宋_GB2312"/>
          <w:color w:val="auto"/>
          <w:sz w:val="28"/>
          <w:szCs w:val="28"/>
        </w:rPr>
      </w:pPr>
      <w:r>
        <w:rPr>
          <w:rFonts w:hint="eastAsia" w:eastAsia="仿宋_GB2312"/>
          <w:color w:val="auto"/>
          <w:sz w:val="28"/>
          <w:szCs w:val="28"/>
        </w:rPr>
        <w:t>2.3.</w:t>
      </w:r>
      <w:r>
        <w:rPr>
          <w:rFonts w:eastAsia="仿宋_GB2312"/>
          <w:color w:val="auto"/>
          <w:sz w:val="28"/>
          <w:szCs w:val="28"/>
        </w:rPr>
        <w:t>4投标方与项目实施方必须为同一家公司，不得转包。</w:t>
      </w:r>
    </w:p>
    <w:p>
      <w:pPr>
        <w:adjustRightInd w:val="0"/>
        <w:spacing w:line="600" w:lineRule="atLeas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投标文件编制</w:t>
      </w:r>
    </w:p>
    <w:p>
      <w:pPr>
        <w:adjustRightInd w:val="0"/>
        <w:spacing w:line="600" w:lineRule="atLeast"/>
        <w:ind w:firstLine="565" w:firstLineChars="202"/>
        <w:rPr>
          <w:rFonts w:eastAsia="仿宋_GB2312"/>
          <w:color w:val="auto"/>
          <w:sz w:val="28"/>
          <w:szCs w:val="28"/>
        </w:rPr>
      </w:pPr>
      <w:r>
        <w:rPr>
          <w:rFonts w:eastAsia="仿宋_GB2312"/>
          <w:color w:val="auto"/>
          <w:sz w:val="28"/>
          <w:szCs w:val="28"/>
        </w:rPr>
        <w:t>投标文件的组成，应包括但不限于下列文件：</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1标书封面；</w:t>
      </w:r>
    </w:p>
    <w:p>
      <w:pPr>
        <w:spacing w:line="600" w:lineRule="exact"/>
        <w:jc w:val="lef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4.2</w:t>
      </w:r>
      <w:r>
        <w:rPr>
          <w:rFonts w:eastAsia="仿宋_GB2312"/>
          <w:color w:val="auto"/>
          <w:sz w:val="28"/>
          <w:szCs w:val="28"/>
        </w:rPr>
        <w:t>目录；</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3法定代表人身份证明书；</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4投标文件签署授权委托书；</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5投标函；</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6投标报价明细一览表；</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7投标人认为需要的其他资料。</w:t>
      </w:r>
    </w:p>
    <w:p>
      <w:pPr>
        <w:adjustRightInd w:val="0"/>
        <w:spacing w:line="600" w:lineRule="atLeast"/>
        <w:rPr>
          <w:rFonts w:eastAsia="仿宋_GB2312"/>
          <w:color w:val="auto"/>
          <w:sz w:val="28"/>
          <w:szCs w:val="28"/>
        </w:rPr>
      </w:pPr>
      <w:r>
        <w:rPr>
          <w:rFonts w:hint="eastAsia" w:eastAsia="仿宋_GB2312"/>
          <w:color w:val="auto"/>
          <w:sz w:val="28"/>
          <w:szCs w:val="28"/>
        </w:rPr>
        <w:t>2.5</w:t>
      </w:r>
      <w:r>
        <w:rPr>
          <w:rFonts w:eastAsia="仿宋_GB2312"/>
          <w:color w:val="auto"/>
          <w:sz w:val="28"/>
          <w:szCs w:val="28"/>
        </w:rPr>
        <w:t>投标报价及相关</w:t>
      </w:r>
    </w:p>
    <w:p>
      <w:pPr>
        <w:adjustRightInd w:val="0"/>
        <w:spacing w:line="600" w:lineRule="atLeast"/>
        <w:ind w:firstLine="560" w:firstLineChars="200"/>
        <w:rPr>
          <w:rFonts w:eastAsia="仿宋_GB2312"/>
          <w:color w:val="auto"/>
          <w:sz w:val="28"/>
          <w:szCs w:val="28"/>
        </w:rPr>
      </w:pPr>
      <w:r>
        <w:rPr>
          <w:rFonts w:eastAsia="仿宋_GB2312"/>
          <w:color w:val="auto"/>
          <w:sz w:val="28"/>
          <w:szCs w:val="28"/>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pPr>
        <w:adjustRightInd w:val="0"/>
        <w:spacing w:line="600" w:lineRule="atLeast"/>
        <w:rPr>
          <w:rFonts w:eastAsia="仿宋"/>
          <w:bCs/>
          <w:color w:val="auto"/>
          <w:sz w:val="28"/>
          <w:szCs w:val="28"/>
        </w:rPr>
      </w:pPr>
      <w:r>
        <w:rPr>
          <w:rFonts w:hint="eastAsia" w:eastAsia="仿宋_GB2312"/>
          <w:color w:val="auto"/>
          <w:sz w:val="28"/>
          <w:szCs w:val="28"/>
        </w:rPr>
        <w:t>2.5.1</w:t>
      </w:r>
      <w:r>
        <w:rPr>
          <w:rFonts w:eastAsia="仿宋_GB2312"/>
          <w:color w:val="auto"/>
          <w:sz w:val="28"/>
          <w:szCs w:val="28"/>
        </w:rPr>
        <w:t>投标报价：</w:t>
      </w:r>
      <w:r>
        <w:rPr>
          <w:rFonts w:eastAsia="仿宋"/>
          <w:bCs/>
          <w:color w:val="auto"/>
          <w:sz w:val="28"/>
          <w:szCs w:val="28"/>
        </w:rPr>
        <w:t>须以含税人民币报价，保留至“元”单位，</w:t>
      </w:r>
      <w:r>
        <w:rPr>
          <w:rFonts w:hint="eastAsia" w:eastAsia="仿宋"/>
          <w:bCs/>
          <w:color w:val="auto"/>
          <w:sz w:val="28"/>
          <w:szCs w:val="28"/>
        </w:rPr>
        <w:t>根据使用技术要求，投标方可提供最多</w:t>
      </w:r>
      <w:r>
        <w:rPr>
          <w:rFonts w:eastAsia="仿宋"/>
          <w:bCs/>
          <w:color w:val="auto"/>
          <w:sz w:val="28"/>
          <w:szCs w:val="28"/>
        </w:rPr>
        <w:t>2</w:t>
      </w:r>
      <w:r>
        <w:rPr>
          <w:rFonts w:hint="eastAsia" w:eastAsia="仿宋"/>
          <w:bCs/>
          <w:color w:val="auto"/>
          <w:sz w:val="28"/>
          <w:szCs w:val="28"/>
        </w:rPr>
        <w:t>个不同方案的报价</w:t>
      </w:r>
      <w:r>
        <w:rPr>
          <w:rFonts w:eastAsia="仿宋"/>
          <w:bCs/>
          <w:color w:val="auto"/>
          <w:sz w:val="28"/>
          <w:szCs w:val="28"/>
        </w:rPr>
        <w:t>。</w:t>
      </w:r>
    </w:p>
    <w:p>
      <w:pPr>
        <w:adjustRightInd w:val="0"/>
        <w:spacing w:line="600" w:lineRule="atLeast"/>
        <w:rPr>
          <w:rFonts w:eastAsia="仿宋_GB2312"/>
          <w:color w:val="auto"/>
          <w:sz w:val="28"/>
          <w:szCs w:val="28"/>
        </w:rPr>
      </w:pPr>
      <w:r>
        <w:rPr>
          <w:rFonts w:hint="eastAsia" w:eastAsia="仿宋"/>
          <w:bCs/>
          <w:color w:val="auto"/>
          <w:sz w:val="28"/>
          <w:szCs w:val="28"/>
        </w:rPr>
        <w:t>2.5.2</w:t>
      </w:r>
      <w:r>
        <w:rPr>
          <w:rFonts w:eastAsia="仿宋"/>
          <w:bCs/>
          <w:color w:val="auto"/>
          <w:sz w:val="28"/>
          <w:szCs w:val="28"/>
        </w:rPr>
        <w:t>本项目为</w:t>
      </w:r>
      <w:r>
        <w:rPr>
          <w:rFonts w:hint="eastAsia" w:eastAsia="仿宋"/>
          <w:bCs/>
          <w:color w:val="auto"/>
          <w:sz w:val="28"/>
          <w:szCs w:val="28"/>
        </w:rPr>
        <w:t>最终</w:t>
      </w:r>
      <w:r>
        <w:rPr>
          <w:rFonts w:eastAsia="仿宋"/>
          <w:bCs/>
          <w:color w:val="auto"/>
          <w:sz w:val="28"/>
          <w:szCs w:val="28"/>
        </w:rPr>
        <w:t>价（包括但不限于产品采购、产品保护、运输及装卸、成品保护费、安装调试、培训、验收、维护保养、保修期内的售后服务、利润、税金、招标代理服务费等一切税金和费用，即完成本项目所涉及的一切费用）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color w:val="auto"/>
          <w:sz w:val="28"/>
          <w:szCs w:val="28"/>
        </w:rPr>
        <w:t>。</w:t>
      </w:r>
    </w:p>
    <w:p>
      <w:pPr>
        <w:adjustRightInd w:val="0"/>
        <w:spacing w:line="600" w:lineRule="atLeast"/>
        <w:rPr>
          <w:rFonts w:eastAsia="黑体"/>
          <w:color w:val="auto"/>
          <w:sz w:val="28"/>
          <w:szCs w:val="28"/>
        </w:rPr>
      </w:pPr>
      <w:r>
        <w:rPr>
          <w:rFonts w:eastAsia="仿宋_GB2312"/>
          <w:color w:val="auto"/>
          <w:sz w:val="28"/>
          <w:szCs w:val="28"/>
        </w:rPr>
        <w:t>2</w:t>
      </w:r>
      <w:r>
        <w:rPr>
          <w:rFonts w:hint="eastAsia" w:eastAsia="仿宋_GB2312"/>
          <w:color w:val="auto"/>
          <w:sz w:val="28"/>
          <w:szCs w:val="28"/>
        </w:rPr>
        <w:t>.5.3</w:t>
      </w:r>
      <w:r>
        <w:rPr>
          <w:rFonts w:eastAsia="仿宋_GB2312"/>
          <w:color w:val="auto"/>
          <w:sz w:val="28"/>
          <w:szCs w:val="28"/>
        </w:rPr>
        <w:t>报价有效期：报价自投标方签字盖章日起生效，报价有效期为6</w:t>
      </w:r>
      <w:r>
        <w:rPr>
          <w:rFonts w:hint="eastAsia" w:eastAsia="仿宋_GB2312"/>
          <w:color w:val="auto"/>
          <w:sz w:val="28"/>
          <w:szCs w:val="28"/>
        </w:rPr>
        <w:t>0</w:t>
      </w:r>
      <w:r>
        <w:rPr>
          <w:rFonts w:eastAsia="仿宋_GB2312"/>
          <w:color w:val="auto"/>
          <w:sz w:val="28"/>
          <w:szCs w:val="28"/>
        </w:rPr>
        <w:t xml:space="preserve">天。 </w:t>
      </w:r>
    </w:p>
    <w:p>
      <w:pPr>
        <w:adjustRightInd w:val="0"/>
        <w:spacing w:line="600" w:lineRule="atLeast"/>
        <w:rPr>
          <w:rFonts w:eastAsia="仿宋_GB2312"/>
          <w:color w:val="auto"/>
          <w:sz w:val="28"/>
          <w:szCs w:val="28"/>
        </w:rPr>
      </w:pPr>
      <w:r>
        <w:rPr>
          <w:rFonts w:hint="eastAsia" w:eastAsia="仿宋_GB2312"/>
          <w:color w:val="auto"/>
          <w:sz w:val="28"/>
          <w:szCs w:val="28"/>
        </w:rPr>
        <w:t>2.5.4</w:t>
      </w:r>
      <w:r>
        <w:rPr>
          <w:rFonts w:eastAsia="仿宋_GB2312"/>
          <w:color w:val="auto"/>
          <w:sz w:val="28"/>
          <w:szCs w:val="28"/>
        </w:rPr>
        <w:t>结算方式：按合同约定的发票类型、结算方式和结算周期结算。</w:t>
      </w:r>
      <w:r>
        <w:rPr>
          <w:rFonts w:hint="eastAsia" w:eastAsia="仿宋_GB2312"/>
          <w:color w:val="auto"/>
          <w:sz w:val="28"/>
          <w:szCs w:val="28"/>
        </w:rPr>
        <w:t>2.6</w:t>
      </w:r>
      <w:r>
        <w:rPr>
          <w:rFonts w:eastAsia="仿宋_GB2312"/>
          <w:color w:val="auto"/>
          <w:sz w:val="28"/>
          <w:szCs w:val="28"/>
        </w:rPr>
        <w:t>投标文件制作要求</w:t>
      </w:r>
    </w:p>
    <w:p>
      <w:pPr>
        <w:adjustRightInd w:val="0"/>
        <w:spacing w:line="600" w:lineRule="atLeast"/>
        <w:rPr>
          <w:rFonts w:eastAsia="仿宋_GB2312"/>
          <w:color w:val="auto"/>
          <w:sz w:val="28"/>
          <w:szCs w:val="28"/>
        </w:rPr>
      </w:pPr>
      <w:r>
        <w:rPr>
          <w:rFonts w:hint="eastAsia" w:eastAsia="仿宋_GB2312"/>
          <w:color w:val="auto"/>
          <w:sz w:val="28"/>
          <w:szCs w:val="28"/>
        </w:rPr>
        <w:t>2.6.1标书需</w:t>
      </w:r>
      <w:r>
        <w:rPr>
          <w:rFonts w:eastAsia="仿宋_GB2312"/>
          <w:color w:val="auto"/>
          <w:sz w:val="28"/>
          <w:szCs w:val="28"/>
        </w:rPr>
        <w:t>装订成册</w:t>
      </w:r>
      <w:r>
        <w:rPr>
          <w:rFonts w:hint="eastAsia" w:eastAsia="仿宋_GB2312"/>
          <w:color w:val="auto"/>
          <w:sz w:val="28"/>
          <w:szCs w:val="28"/>
        </w:rPr>
        <w:t>，</w:t>
      </w:r>
      <w:r>
        <w:rPr>
          <w:rFonts w:eastAsia="仿宋_GB2312"/>
          <w:color w:val="auto"/>
          <w:sz w:val="28"/>
          <w:szCs w:val="28"/>
        </w:rPr>
        <w:t>并在相关资料上加盖公章，应标内容将作为合同附件。</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.6.2</w:t>
      </w:r>
      <w:r>
        <w:rPr>
          <w:rFonts w:eastAsia="仿宋_GB2312"/>
          <w:color w:val="auto"/>
          <w:sz w:val="28"/>
          <w:szCs w:val="28"/>
        </w:rPr>
        <w:t>投标文件的各项资料中本招标文件中有规定格式的，应统一按规定格式填写；无规定格式的，投标人可自行编制，但至少应包含招标文件所要求的各项内容。</w:t>
      </w:r>
    </w:p>
    <w:p>
      <w:pPr>
        <w:adjustRightInd w:val="0"/>
        <w:spacing w:line="600" w:lineRule="atLeast"/>
        <w:rPr>
          <w:rFonts w:eastAsia="仿宋_GB2312"/>
          <w:color w:val="auto"/>
          <w:sz w:val="28"/>
          <w:szCs w:val="28"/>
        </w:rPr>
      </w:pPr>
      <w:r>
        <w:rPr>
          <w:rFonts w:hint="eastAsia" w:eastAsia="仿宋_GB2312"/>
          <w:color w:val="auto"/>
          <w:sz w:val="28"/>
          <w:szCs w:val="28"/>
        </w:rPr>
        <w:t>2.6.</w:t>
      </w:r>
      <w:r>
        <w:rPr>
          <w:rFonts w:eastAsia="仿宋_GB2312"/>
          <w:color w:val="auto"/>
          <w:sz w:val="28"/>
          <w:szCs w:val="28"/>
        </w:rPr>
        <w:t>3投标文件在提供</w:t>
      </w:r>
      <w:r>
        <w:rPr>
          <w:rFonts w:hint="eastAsia" w:eastAsia="仿宋_GB2312"/>
          <w:color w:val="auto"/>
          <w:sz w:val="28"/>
          <w:szCs w:val="28"/>
        </w:rPr>
        <w:t>对</w:t>
      </w:r>
      <w:r>
        <w:rPr>
          <w:rFonts w:eastAsia="仿宋_GB2312"/>
          <w:color w:val="auto"/>
          <w:sz w:val="28"/>
          <w:szCs w:val="28"/>
        </w:rPr>
        <w:t>技术</w:t>
      </w:r>
      <w:r>
        <w:rPr>
          <w:rFonts w:hint="eastAsia" w:eastAsia="仿宋_GB2312"/>
          <w:color w:val="auto"/>
          <w:sz w:val="28"/>
          <w:szCs w:val="28"/>
        </w:rPr>
        <w:t>参数</w:t>
      </w:r>
      <w:r>
        <w:rPr>
          <w:rFonts w:eastAsia="仿宋_GB2312"/>
          <w:color w:val="auto"/>
          <w:sz w:val="28"/>
          <w:szCs w:val="28"/>
        </w:rPr>
        <w:t>应答时，对招标文件有技术数值要求的参数，必须以投标货物的具体技术数值据实应答；对招标文件无数值要求参数的应答，必须作出明确、直接、无歧义理解的应答。</w:t>
      </w:r>
    </w:p>
    <w:p>
      <w:pPr>
        <w:adjustRightInd w:val="0"/>
        <w:spacing w:line="600" w:lineRule="atLeast"/>
        <w:rPr>
          <w:rFonts w:eastAsia="仿宋_GB2312"/>
          <w:color w:val="auto"/>
          <w:sz w:val="28"/>
          <w:szCs w:val="28"/>
        </w:rPr>
      </w:pPr>
      <w:r>
        <w:rPr>
          <w:rFonts w:hint="eastAsia" w:eastAsia="仿宋_GB2312"/>
          <w:color w:val="auto"/>
          <w:sz w:val="28"/>
          <w:szCs w:val="28"/>
        </w:rPr>
        <w:t>2.7</w:t>
      </w:r>
      <w:r>
        <w:rPr>
          <w:rFonts w:eastAsia="仿宋_GB2312"/>
          <w:color w:val="auto"/>
          <w:sz w:val="28"/>
          <w:szCs w:val="28"/>
        </w:rPr>
        <w:t>投标文件的签署和份数</w:t>
      </w:r>
    </w:p>
    <w:p>
      <w:pPr>
        <w:pStyle w:val="9"/>
        <w:numPr>
          <w:ilvl w:val="0"/>
          <w:numId w:val="0"/>
        </w:numPr>
        <w:tabs>
          <w:tab w:val="left" w:pos="720"/>
        </w:tabs>
        <w:spacing w:line="600" w:lineRule="exact"/>
        <w:rPr>
          <w:rFonts w:eastAsia="仿宋_GB2312"/>
          <w:color w:val="auto"/>
          <w:sz w:val="28"/>
          <w:szCs w:val="28"/>
        </w:rPr>
      </w:pPr>
      <w:r>
        <w:rPr>
          <w:rFonts w:hint="eastAsia" w:eastAsia="仿宋_GB2312"/>
          <w:color w:val="auto"/>
          <w:sz w:val="28"/>
          <w:szCs w:val="28"/>
        </w:rPr>
        <w:t>2.7.1</w:t>
      </w:r>
      <w:r>
        <w:rPr>
          <w:rFonts w:eastAsia="仿宋_GB2312"/>
          <w:color w:val="auto"/>
          <w:sz w:val="28"/>
          <w:szCs w:val="28"/>
        </w:rPr>
        <w:t>投标人应按本招标文件规定的格式和顺序编制、装订投标文件并标注页码，投标文件内容不完整、编排混乱导致投标文件被误读、漏读或者查找不到相关内容的，责任由投标人承担。</w:t>
      </w:r>
    </w:p>
    <w:p>
      <w:pPr>
        <w:spacing w:line="600" w:lineRule="exact"/>
        <w:jc w:val="left"/>
        <w:rPr>
          <w:rFonts w:eastAsia="仿宋_GB2312"/>
          <w:bCs/>
          <w:color w:val="auto"/>
          <w:sz w:val="28"/>
          <w:szCs w:val="28"/>
        </w:rPr>
      </w:pPr>
      <w:r>
        <w:rPr>
          <w:rFonts w:eastAsia="仿宋_GB2312"/>
          <w:color w:val="auto"/>
          <w:sz w:val="28"/>
          <w:szCs w:val="28"/>
        </w:rPr>
        <w:t>2.</w:t>
      </w:r>
      <w:r>
        <w:rPr>
          <w:rFonts w:hint="eastAsia" w:eastAsia="仿宋_GB2312"/>
          <w:color w:val="auto"/>
          <w:sz w:val="28"/>
          <w:szCs w:val="28"/>
        </w:rPr>
        <w:t>7.2</w:t>
      </w:r>
      <w:r>
        <w:rPr>
          <w:rFonts w:eastAsia="仿宋_GB2312"/>
          <w:bCs/>
          <w:color w:val="auto"/>
          <w:sz w:val="28"/>
          <w:szCs w:val="28"/>
        </w:rPr>
        <w:t>投标人应提供投标文件正本</w:t>
      </w:r>
      <w:r>
        <w:rPr>
          <w:rFonts w:hint="eastAsia" w:eastAsia="仿宋_GB2312"/>
          <w:bCs/>
          <w:color w:val="auto"/>
          <w:sz w:val="28"/>
          <w:szCs w:val="28"/>
        </w:rPr>
        <w:t>、</w:t>
      </w:r>
      <w:r>
        <w:rPr>
          <w:rFonts w:eastAsia="仿宋_GB2312"/>
          <w:bCs/>
          <w:color w:val="auto"/>
          <w:sz w:val="28"/>
          <w:szCs w:val="28"/>
        </w:rPr>
        <w:t>副本各1份；纸质投标文件装订成册，投标文件的封面应注明“正本”、“副本”字样。一旦发现正本与副本不符，以正本为准。</w:t>
      </w:r>
    </w:p>
    <w:p>
      <w:pPr>
        <w:pStyle w:val="9"/>
        <w:numPr>
          <w:ilvl w:val="0"/>
          <w:numId w:val="0"/>
        </w:numPr>
        <w:tabs>
          <w:tab w:val="left" w:pos="720"/>
        </w:tabs>
        <w:spacing w:line="600" w:lineRule="exact"/>
        <w:rPr>
          <w:rFonts w:eastAsia="仿宋_GB2312"/>
          <w:color w:val="auto"/>
          <w:sz w:val="28"/>
          <w:szCs w:val="28"/>
        </w:rPr>
      </w:pPr>
      <w:r>
        <w:rPr>
          <w:rFonts w:hint="eastAsia" w:eastAsia="仿宋_GB2312"/>
          <w:bCs/>
          <w:color w:val="auto"/>
          <w:sz w:val="28"/>
          <w:szCs w:val="28"/>
        </w:rPr>
        <w:t>2.7.</w:t>
      </w:r>
      <w:r>
        <w:rPr>
          <w:rFonts w:eastAsia="仿宋_GB2312"/>
          <w:bCs/>
          <w:color w:val="auto"/>
          <w:sz w:val="28"/>
          <w:szCs w:val="28"/>
        </w:rPr>
        <w:t>3</w:t>
      </w:r>
      <w:r>
        <w:rPr>
          <w:rFonts w:eastAsia="仿宋_GB2312"/>
          <w:color w:val="auto"/>
          <w:sz w:val="28"/>
          <w:szCs w:val="28"/>
        </w:rPr>
        <w:t>投标文件须由投标人在规定位置及有投标人的落款处盖章并由法定代表人或法定代表人的授权委托人签署，投标人应写全称。</w:t>
      </w:r>
    </w:p>
    <w:p>
      <w:pPr>
        <w:pStyle w:val="9"/>
        <w:numPr>
          <w:ilvl w:val="0"/>
          <w:numId w:val="0"/>
        </w:numPr>
        <w:tabs>
          <w:tab w:val="left" w:pos="720"/>
        </w:tabs>
        <w:spacing w:line="600" w:lineRule="exact"/>
        <w:rPr>
          <w:rFonts w:eastAsia="仿宋_GB2312"/>
          <w:color w:val="auto"/>
          <w:sz w:val="28"/>
          <w:szCs w:val="28"/>
        </w:rPr>
      </w:pPr>
      <w:r>
        <w:rPr>
          <w:rFonts w:hint="eastAsia" w:eastAsia="仿宋_GB2312"/>
          <w:color w:val="auto"/>
          <w:sz w:val="28"/>
          <w:szCs w:val="28"/>
        </w:rPr>
        <w:t>2.7.</w:t>
      </w:r>
      <w:r>
        <w:rPr>
          <w:rFonts w:eastAsia="仿宋_GB2312"/>
          <w:color w:val="auto"/>
          <w:sz w:val="28"/>
          <w:szCs w:val="28"/>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color w:val="auto"/>
          <w:sz w:val="28"/>
          <w:szCs w:val="28"/>
        </w:rPr>
        <w:t xml:space="preserve"> </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投标文件的递交</w:t>
      </w:r>
    </w:p>
    <w:p>
      <w:pPr>
        <w:adjustRightInd w:val="0"/>
        <w:spacing w:line="600" w:lineRule="atLeast"/>
        <w:rPr>
          <w:rFonts w:eastAsia="仿宋_GB2312"/>
          <w:color w:val="auto"/>
          <w:sz w:val="28"/>
          <w:szCs w:val="28"/>
        </w:rPr>
      </w:pPr>
      <w:r>
        <w:rPr>
          <w:rFonts w:hint="eastAsia" w:eastAsia="仿宋_GB2312"/>
          <w:color w:val="auto"/>
          <w:sz w:val="28"/>
          <w:szCs w:val="28"/>
        </w:rPr>
        <w:t>2.8.1</w:t>
      </w:r>
      <w:r>
        <w:rPr>
          <w:rFonts w:eastAsia="仿宋_GB2312"/>
          <w:color w:val="auto"/>
          <w:sz w:val="28"/>
          <w:szCs w:val="28"/>
        </w:rPr>
        <w:t>投标方应将投标书装入档案袋内加以密封，并在封签处加盖单位公章。</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8.2</w:t>
      </w:r>
      <w:r>
        <w:rPr>
          <w:rFonts w:eastAsia="仿宋_GB2312"/>
          <w:color w:val="auto"/>
          <w:sz w:val="28"/>
          <w:szCs w:val="28"/>
        </w:rPr>
        <w:t>投标书档案袋上应写明：投标项目、公司名称、投标日期、联系人、手机号等信息。</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3未注明投标项目、公司名称的标书将作废标处理；封面加盖公章并盖骑缝章，未盖章的将作废标处理。</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4投标方必须在投标截止时间前将投标书送达指定地点，逾期或不符合规定的投标文件将不予受理。</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5投标方送达投标书以后，要求对投标书进行修改或撤回时，必须在投标截止日前以书面形式送交招标方。</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2.9招标项目内容</w:t>
      </w:r>
    </w:p>
    <w:tbl>
      <w:tblPr>
        <w:tblStyle w:val="16"/>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tabs>
                <w:tab w:val="left" w:pos="1155"/>
              </w:tabs>
              <w:spacing w:line="360" w:lineRule="auto"/>
              <w:ind w:left="-178" w:leftChars="-85" w:right="-107" w:rightChars="-51"/>
              <w:jc w:val="center"/>
              <w:rPr>
                <w:rFonts w:ascii="宋体" w:hAnsi="宋体"/>
                <w:b/>
                <w:bCs/>
                <w:color w:val="auto"/>
                <w:szCs w:val="21"/>
              </w:rPr>
            </w:pPr>
            <w:r>
              <w:rPr>
                <w:rFonts w:hint="eastAsia" w:ascii="宋体" w:hAnsi="宋体"/>
                <w:b/>
                <w:bCs/>
                <w:color w:val="auto"/>
                <w:szCs w:val="21"/>
              </w:rPr>
              <w:t>序号</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内容</w:t>
            </w:r>
          </w:p>
        </w:tc>
        <w:tc>
          <w:tcPr>
            <w:tcW w:w="5069"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说明或要求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1</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项目名称</w:t>
            </w:r>
          </w:p>
        </w:tc>
        <w:tc>
          <w:tcPr>
            <w:tcW w:w="5069" w:type="dxa"/>
          </w:tcPr>
          <w:p>
            <w:pPr>
              <w:tabs>
                <w:tab w:val="left" w:pos="1155"/>
              </w:tabs>
              <w:spacing w:line="360" w:lineRule="auto"/>
              <w:jc w:val="center"/>
              <w:rPr>
                <w:rFonts w:ascii="宋体" w:hAnsi="宋体"/>
                <w:color w:val="auto"/>
                <w:szCs w:val="21"/>
              </w:rPr>
            </w:pPr>
            <w:r>
              <w:rPr>
                <w:rFonts w:hint="eastAsia"/>
                <w:color w:val="auto"/>
                <w:lang w:val="en-US" w:eastAsia="zh-CN"/>
              </w:rPr>
              <w:t>品质中心实验室高分子材料测试组件采购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2</w:t>
            </w:r>
          </w:p>
        </w:tc>
        <w:tc>
          <w:tcPr>
            <w:tcW w:w="2281" w:type="dxa"/>
          </w:tcPr>
          <w:p>
            <w:pPr>
              <w:tabs>
                <w:tab w:val="left" w:pos="1155"/>
              </w:tabs>
              <w:spacing w:line="360" w:lineRule="auto"/>
              <w:jc w:val="center"/>
              <w:rPr>
                <w:color w:val="auto"/>
              </w:rPr>
            </w:pPr>
            <w:r>
              <w:rPr>
                <w:rFonts w:hint="eastAsia"/>
                <w:color w:val="auto"/>
              </w:rPr>
              <w:t>投标设备名称及数量</w:t>
            </w:r>
          </w:p>
        </w:tc>
        <w:tc>
          <w:tcPr>
            <w:tcW w:w="5069" w:type="dxa"/>
          </w:tcPr>
          <w:p>
            <w:pPr>
              <w:tabs>
                <w:tab w:val="left" w:pos="1155"/>
              </w:tabs>
              <w:spacing w:line="360" w:lineRule="auto"/>
              <w:jc w:val="left"/>
              <w:rPr>
                <w:rFonts w:hint="eastAsia"/>
                <w:color w:val="auto"/>
              </w:rPr>
            </w:pPr>
            <w:bookmarkStart w:id="4" w:name="OLE_LINK5"/>
            <w:bookmarkStart w:id="5" w:name="OLE_LINK4"/>
            <w:r>
              <w:rPr>
                <w:rFonts w:hint="eastAsia"/>
                <w:color w:val="auto"/>
                <w:lang w:val="en-US" w:eastAsia="zh-CN"/>
              </w:rPr>
              <w:t>一、差示扫描量热仪1台，配套计算机1套</w:t>
            </w:r>
          </w:p>
          <w:p>
            <w:pPr>
              <w:tabs>
                <w:tab w:val="left" w:pos="1155"/>
              </w:tabs>
              <w:spacing w:line="360" w:lineRule="auto"/>
              <w:jc w:val="left"/>
              <w:rPr>
                <w:rFonts w:hint="eastAsia"/>
                <w:color w:val="auto"/>
              </w:rPr>
            </w:pPr>
            <w:r>
              <w:rPr>
                <w:rFonts w:hint="eastAsia"/>
                <w:color w:val="auto"/>
                <w:lang w:val="en-US" w:eastAsia="zh-CN"/>
              </w:rPr>
              <w:t>1.</w:t>
            </w:r>
            <w:r>
              <w:rPr>
                <w:rFonts w:hint="eastAsia"/>
                <w:color w:val="auto"/>
              </w:rPr>
              <w:t>温度范围：优于-35℃~</w:t>
            </w:r>
            <w:r>
              <w:rPr>
                <w:rFonts w:hint="eastAsia"/>
                <w:color w:val="auto"/>
                <w:lang w:val="en-US" w:eastAsia="zh-CN"/>
              </w:rPr>
              <w:t>4</w:t>
            </w:r>
            <w:r>
              <w:rPr>
                <w:rFonts w:hint="eastAsia"/>
                <w:color w:val="auto"/>
              </w:rPr>
              <w:t>00℃</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2.温度准确度：±0.1℃(标准金属</w:t>
            </w:r>
            <w:r>
              <w:rPr>
                <w:rFonts w:hint="eastAsia"/>
                <w:color w:val="auto"/>
                <w:lang w:val="en-US" w:eastAsia="zh-CN"/>
              </w:rPr>
              <w:t>I</w:t>
            </w:r>
            <w:r>
              <w:rPr>
                <w:rFonts w:hint="eastAsia"/>
                <w:color w:val="auto"/>
              </w:rPr>
              <w:t>ｎ）</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3.温度重复性：±0.02℃（动态升温，非恒温）</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4.升温速率：0.</w:t>
            </w:r>
            <w:r>
              <w:rPr>
                <w:rFonts w:hint="eastAsia"/>
                <w:color w:val="auto"/>
                <w:lang w:val="en-US" w:eastAsia="zh-CN"/>
              </w:rPr>
              <w:t>1</w:t>
            </w:r>
            <w:r>
              <w:rPr>
                <w:rFonts w:hint="eastAsia"/>
                <w:color w:val="auto"/>
              </w:rPr>
              <w:t>~</w:t>
            </w:r>
            <w:r>
              <w:rPr>
                <w:rFonts w:hint="eastAsia"/>
                <w:color w:val="auto"/>
                <w:lang w:val="en-US" w:eastAsia="zh-CN"/>
              </w:rPr>
              <w:t>1</w:t>
            </w:r>
            <w:r>
              <w:rPr>
                <w:rFonts w:hint="eastAsia"/>
                <w:color w:val="auto"/>
              </w:rPr>
              <w:t>00℃/min</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5.热灵敏度：≤ 0.04μW</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6.量热准确度：≤±0.05%</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7.量热重复度：≤±0.06%</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8.灵敏度（信号/噪声，TAWN指标）：不小于11.9</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9.量热范围：±</w:t>
            </w:r>
            <w:r>
              <w:rPr>
                <w:rFonts w:hint="eastAsia"/>
                <w:color w:val="auto"/>
                <w:lang w:val="en-US" w:eastAsia="zh-CN"/>
              </w:rPr>
              <w:t>175</w:t>
            </w:r>
            <w:r>
              <w:rPr>
                <w:rFonts w:hint="eastAsia"/>
                <w:color w:val="auto"/>
              </w:rPr>
              <w:t>mW（100℃）</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1</w:t>
            </w:r>
            <w:r>
              <w:rPr>
                <w:rFonts w:hint="eastAsia"/>
                <w:color w:val="auto"/>
                <w:lang w:val="en-US" w:eastAsia="zh-CN"/>
              </w:rPr>
              <w:t>0</w:t>
            </w:r>
            <w:r>
              <w:rPr>
                <w:rFonts w:hint="eastAsia"/>
                <w:color w:val="auto"/>
              </w:rPr>
              <w:t>.冷却时间：&lt;5min（100℃~0℃）</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1</w:t>
            </w:r>
            <w:r>
              <w:rPr>
                <w:rFonts w:hint="eastAsia"/>
                <w:color w:val="auto"/>
                <w:lang w:val="en-US" w:eastAsia="zh-CN"/>
              </w:rPr>
              <w:t>1</w:t>
            </w:r>
            <w:r>
              <w:rPr>
                <w:rFonts w:hint="eastAsia"/>
                <w:color w:val="auto"/>
              </w:rPr>
              <w:t>.最大数据采集速率：≥</w:t>
            </w:r>
            <w:r>
              <w:rPr>
                <w:rFonts w:hint="eastAsia"/>
                <w:color w:val="auto"/>
                <w:lang w:val="en-US" w:eastAsia="zh-CN"/>
              </w:rPr>
              <w:t>10</w:t>
            </w:r>
            <w:r>
              <w:rPr>
                <w:rFonts w:hint="eastAsia"/>
                <w:color w:val="auto"/>
              </w:rPr>
              <w:t>个</w:t>
            </w:r>
            <w:r>
              <w:rPr>
                <w:rFonts w:hint="eastAsia"/>
                <w:color w:val="auto"/>
                <w:lang w:eastAsia="zh-CN"/>
              </w:rPr>
              <w:t>；</w:t>
            </w:r>
          </w:p>
          <w:p>
            <w:pPr>
              <w:tabs>
                <w:tab w:val="left" w:pos="1155"/>
              </w:tabs>
              <w:spacing w:line="360" w:lineRule="auto"/>
              <w:jc w:val="left"/>
              <w:rPr>
                <w:rFonts w:hint="eastAsia"/>
                <w:color w:val="auto"/>
                <w:lang w:val="en-US" w:eastAsia="zh-CN"/>
              </w:rPr>
            </w:pPr>
            <w:r>
              <w:rPr>
                <w:rFonts w:hint="eastAsia"/>
                <w:color w:val="auto"/>
                <w:lang w:val="en-US" w:eastAsia="zh-CN"/>
              </w:rPr>
              <w:t>12.</w:t>
            </w:r>
            <w:r>
              <w:rPr>
                <w:rFonts w:hint="eastAsia"/>
                <w:color w:val="auto"/>
              </w:rPr>
              <w:t>要求厂家提供具体检测方案及工程师上门调试服务</w:t>
            </w:r>
            <w:r>
              <w:rPr>
                <w:rFonts w:hint="eastAsia"/>
                <w:color w:val="auto"/>
                <w:lang w:eastAsia="zh-CN"/>
              </w:rPr>
              <w:t>。</w:t>
            </w:r>
          </w:p>
          <w:bookmarkEnd w:id="4"/>
          <w:p>
            <w:pPr>
              <w:tabs>
                <w:tab w:val="left" w:pos="1155"/>
              </w:tabs>
              <w:spacing w:line="360" w:lineRule="auto"/>
              <w:jc w:val="left"/>
              <w:rPr>
                <w:rFonts w:hint="eastAsia"/>
                <w:color w:val="auto"/>
                <w:lang w:val="en-US" w:eastAsia="zh-CN"/>
              </w:rPr>
            </w:pPr>
            <w:r>
              <w:rPr>
                <w:rFonts w:hint="eastAsia"/>
                <w:color w:val="auto"/>
                <w:lang w:val="en-US" w:eastAsia="zh-CN"/>
              </w:rPr>
              <w:t>二、傅里叶变换红外光谱仪1台，配套计算机1套</w:t>
            </w:r>
          </w:p>
          <w:p>
            <w:pPr>
              <w:tabs>
                <w:tab w:val="left" w:pos="1155"/>
              </w:tabs>
              <w:spacing w:line="360" w:lineRule="auto"/>
              <w:jc w:val="left"/>
              <w:rPr>
                <w:rFonts w:hint="eastAsia"/>
                <w:color w:val="auto"/>
              </w:rPr>
            </w:pPr>
            <w:r>
              <w:rPr>
                <w:rFonts w:hint="eastAsia"/>
                <w:color w:val="auto"/>
                <w:lang w:val="en-US" w:eastAsia="zh-CN"/>
              </w:rPr>
              <w:t>1.</w:t>
            </w:r>
            <w:r>
              <w:rPr>
                <w:rFonts w:hint="eastAsia"/>
                <w:color w:val="auto"/>
              </w:rPr>
              <w:t>红外光源：长寿命、发热点稳定、高能量红外黑体空腔光源</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2.能量比E4000/Emax&gt;70%</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3.扫描范围：至少8300-350cm-1</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4.光谱分辨率：优于0.4cm-1</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5.波长精度：0.01cm-1</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6.波长准确度：0.1cm-1</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7.AVC功能：硬件层面自动实时扣除空气中H2O和CO2干扰背景</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8.检测器：高灵敏度、恒温快速回复标准检测器</w:t>
            </w:r>
            <w:r>
              <w:rPr>
                <w:rFonts w:hint="eastAsia"/>
                <w:color w:val="auto"/>
                <w:lang w:eastAsia="zh-CN"/>
              </w:rPr>
              <w:t>，</w:t>
            </w:r>
            <w:r>
              <w:rPr>
                <w:rFonts w:hint="eastAsia"/>
                <w:color w:val="auto"/>
              </w:rPr>
              <w:t>时刻处于最佳检测状态</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9.软件：提供先进的自动光谱分离解谱功能、可对混合和污染物样品红外光谱进行采集自动搜索分离鉴别、给出混合物不同物质相对含量的信息，支持不同红外光谱格式和拉曼光谱分析，可联网检索光谱化学结构，提供全程多媒体教学</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10.压片机一套：包括压机、模具、样品勺、磁性样品架、玛瑙研磨、溴化钾碎晶等</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11.</w:t>
            </w:r>
            <w:r>
              <w:rPr>
                <w:rFonts w:hint="eastAsia"/>
                <w:color w:val="auto"/>
                <w:lang w:val="en-US" w:eastAsia="zh-CN"/>
              </w:rPr>
              <w:t>ATR附件、液体池各1</w:t>
            </w:r>
            <w:r>
              <w:rPr>
                <w:rFonts w:hint="eastAsia"/>
                <w:color w:val="auto"/>
              </w:rPr>
              <w:t>套</w:t>
            </w:r>
            <w:r>
              <w:rPr>
                <w:rFonts w:hint="eastAsia"/>
                <w:color w:val="auto"/>
                <w:lang w:eastAsia="zh-CN"/>
              </w:rPr>
              <w:t>；</w:t>
            </w:r>
          </w:p>
          <w:p>
            <w:pPr>
              <w:tabs>
                <w:tab w:val="left" w:pos="1155"/>
              </w:tabs>
              <w:spacing w:line="360" w:lineRule="auto"/>
              <w:jc w:val="left"/>
              <w:rPr>
                <w:color w:val="auto"/>
              </w:rPr>
            </w:pPr>
            <w:r>
              <w:rPr>
                <w:rFonts w:hint="eastAsia"/>
                <w:color w:val="auto"/>
                <w:lang w:val="en-US" w:eastAsia="zh-CN"/>
              </w:rPr>
              <w:t>12.</w:t>
            </w:r>
            <w:r>
              <w:rPr>
                <w:rFonts w:hint="eastAsia"/>
                <w:color w:val="auto"/>
              </w:rPr>
              <w:t>要求厂家提供具体检测方案及工程师上门调试</w:t>
            </w:r>
            <w:r>
              <w:rPr>
                <w:rFonts w:hint="eastAsia"/>
                <w:color w:val="auto"/>
                <w:lang w:val="en-US" w:eastAsia="zh-CN"/>
              </w:rPr>
              <w:t>服务。</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3</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投标截止</w:t>
            </w:r>
          </w:p>
        </w:tc>
        <w:tc>
          <w:tcPr>
            <w:tcW w:w="5069" w:type="dxa"/>
          </w:tcPr>
          <w:p>
            <w:pPr>
              <w:tabs>
                <w:tab w:val="left" w:pos="1155"/>
              </w:tabs>
              <w:spacing w:line="360" w:lineRule="auto"/>
              <w:jc w:val="center"/>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15</w:t>
            </w:r>
            <w:r>
              <w:rPr>
                <w:rFonts w:hint="eastAsia"/>
                <w:color w:val="auto"/>
              </w:rPr>
              <w:t>日  下午16:30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4</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开标及评标</w:t>
            </w:r>
          </w:p>
        </w:tc>
        <w:tc>
          <w:tcPr>
            <w:tcW w:w="5069" w:type="dxa"/>
          </w:tcPr>
          <w:p>
            <w:pPr>
              <w:tabs>
                <w:tab w:val="left" w:pos="1155"/>
              </w:tabs>
              <w:spacing w:line="360" w:lineRule="auto"/>
              <w:jc w:val="center"/>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18</w:t>
            </w:r>
            <w:r>
              <w:rPr>
                <w:rFonts w:hint="eastAsia"/>
                <w:color w:val="auto"/>
              </w:rPr>
              <w:t xml:space="preserve">日前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6</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 xml:space="preserve">交货期： </w:t>
            </w:r>
          </w:p>
        </w:tc>
        <w:tc>
          <w:tcPr>
            <w:tcW w:w="5069" w:type="dxa"/>
          </w:tcPr>
          <w:p>
            <w:pPr>
              <w:tabs>
                <w:tab w:val="left" w:pos="1155"/>
              </w:tabs>
              <w:spacing w:line="360" w:lineRule="auto"/>
              <w:jc w:val="center"/>
              <w:rPr>
                <w:color w:val="auto"/>
              </w:rPr>
            </w:pPr>
            <w:r>
              <w:rPr>
                <w:rFonts w:hint="eastAsia"/>
                <w:color w:val="auto"/>
              </w:rPr>
              <w:t>合同签署后</w:t>
            </w:r>
            <w:r>
              <w:rPr>
                <w:rFonts w:hint="eastAsia"/>
                <w:color w:val="auto"/>
                <w:lang w:val="en-US" w:eastAsia="zh-CN"/>
              </w:rPr>
              <w:t>6</w:t>
            </w:r>
            <w:r>
              <w:rPr>
                <w:rFonts w:hint="eastAsia"/>
                <w:color w:val="auto"/>
              </w:rPr>
              <w:t>周内交货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b/>
                <w:bCs/>
                <w:color w:val="auto"/>
                <w:szCs w:val="21"/>
              </w:rPr>
            </w:pPr>
            <w:r>
              <w:rPr>
                <w:rFonts w:hint="eastAsia" w:ascii="宋体" w:hAnsi="宋体"/>
                <w:b/>
                <w:bCs/>
                <w:color w:val="auto"/>
                <w:szCs w:val="21"/>
              </w:rPr>
              <w:t>7</w:t>
            </w:r>
          </w:p>
        </w:tc>
        <w:tc>
          <w:tcPr>
            <w:tcW w:w="2281" w:type="dxa"/>
            <w:vAlign w:val="center"/>
          </w:tcPr>
          <w:p>
            <w:pPr>
              <w:spacing w:line="360" w:lineRule="auto"/>
              <w:jc w:val="center"/>
              <w:rPr>
                <w:rFonts w:ascii="宋体" w:hAnsi="宋体"/>
                <w:b/>
                <w:bCs/>
                <w:color w:val="auto"/>
                <w:szCs w:val="21"/>
              </w:rPr>
            </w:pPr>
            <w:r>
              <w:rPr>
                <w:rFonts w:hint="eastAsia" w:ascii="宋体" w:hAnsi="宋体"/>
                <w:b/>
                <w:bCs/>
                <w:color w:val="auto"/>
                <w:szCs w:val="21"/>
              </w:rPr>
              <w:t>评标方法及标准</w:t>
            </w:r>
          </w:p>
        </w:tc>
        <w:tc>
          <w:tcPr>
            <w:tcW w:w="5069" w:type="dxa"/>
          </w:tcPr>
          <w:p>
            <w:pPr>
              <w:spacing w:line="360" w:lineRule="auto"/>
              <w:jc w:val="center"/>
              <w:rPr>
                <w:color w:val="auto"/>
              </w:rPr>
            </w:pPr>
            <w:r>
              <w:rPr>
                <w:rFonts w:hint="eastAsia"/>
                <w:color w:val="auto"/>
              </w:rPr>
              <w:t>详见评标方法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b/>
                <w:bCs/>
                <w:color w:val="auto"/>
                <w:szCs w:val="21"/>
              </w:rPr>
            </w:pPr>
            <w:r>
              <w:rPr>
                <w:rFonts w:hint="eastAsia" w:ascii="宋体" w:hAnsi="宋体"/>
                <w:b/>
                <w:bCs/>
                <w:color w:val="auto"/>
                <w:szCs w:val="21"/>
              </w:rPr>
              <w:t>8</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投标文件的组成</w:t>
            </w:r>
          </w:p>
        </w:tc>
        <w:tc>
          <w:tcPr>
            <w:tcW w:w="5069" w:type="dxa"/>
          </w:tcPr>
          <w:p>
            <w:pPr>
              <w:tabs>
                <w:tab w:val="left" w:pos="1155"/>
              </w:tabs>
              <w:spacing w:line="360" w:lineRule="auto"/>
              <w:jc w:val="center"/>
              <w:rPr>
                <w:color w:val="auto"/>
              </w:rPr>
            </w:pPr>
            <w:r>
              <w:rPr>
                <w:rFonts w:hint="eastAsia"/>
                <w:color w:val="auto"/>
              </w:rPr>
              <w:t>技术标、商务标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9</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投标书份数</w:t>
            </w:r>
          </w:p>
        </w:tc>
        <w:tc>
          <w:tcPr>
            <w:tcW w:w="5069" w:type="dxa"/>
          </w:tcPr>
          <w:p>
            <w:pPr>
              <w:tabs>
                <w:tab w:val="left" w:pos="1155"/>
              </w:tabs>
              <w:spacing w:line="360" w:lineRule="auto"/>
              <w:jc w:val="center"/>
              <w:rPr>
                <w:color w:val="auto"/>
              </w:rPr>
            </w:pPr>
            <w:r>
              <w:rPr>
                <w:rFonts w:hint="eastAsia"/>
                <w:color w:val="auto"/>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10</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地  址</w:t>
            </w:r>
          </w:p>
        </w:tc>
        <w:tc>
          <w:tcPr>
            <w:tcW w:w="5069" w:type="dxa"/>
          </w:tcPr>
          <w:p>
            <w:pPr>
              <w:tabs>
                <w:tab w:val="left" w:pos="1155"/>
              </w:tabs>
              <w:spacing w:line="360" w:lineRule="auto"/>
              <w:jc w:val="center"/>
              <w:rPr>
                <w:color w:val="auto"/>
              </w:rPr>
            </w:pPr>
            <w:r>
              <w:rPr>
                <w:rFonts w:hint="eastAsia"/>
                <w:color w:val="auto"/>
              </w:rPr>
              <w:t>宁波市江北区北海路358号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11</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联系人</w:t>
            </w:r>
          </w:p>
        </w:tc>
        <w:tc>
          <w:tcPr>
            <w:tcW w:w="5069" w:type="dxa"/>
          </w:tcPr>
          <w:p>
            <w:pPr>
              <w:tabs>
                <w:tab w:val="left" w:pos="1155"/>
              </w:tabs>
              <w:spacing w:line="360" w:lineRule="auto"/>
              <w:jc w:val="center"/>
              <w:rPr>
                <w:rFonts w:hint="default" w:eastAsia="宋体"/>
                <w:color w:val="auto"/>
                <w:lang w:val="en-US" w:eastAsia="zh-CN"/>
              </w:rPr>
            </w:pPr>
            <w:r>
              <w:rPr>
                <w:rFonts w:hint="eastAsia"/>
                <w:color w:val="auto"/>
                <w:lang w:val="en-US" w:eastAsia="zh-CN"/>
              </w:rPr>
              <w:t>方维豪/吴志昂</w:t>
            </w:r>
          </w:p>
        </w:tc>
      </w:tr>
    </w:tbl>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2.10招投标相关规定</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 无效标书：有下列情况之一者将被视为无效标书：</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2.10.1.1投标文件未按规定密封；</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2.10.1.2投标截止时间以后送达的投标书；</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2.10.1.3未经法定代表人签署或未加盖单位公章或未加盖法定代表人印鉴；</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2.10.1.4备品备件未附有对应的单价清单；</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 其它说明：</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2.11.1招标人对投标人未能中标的原因不作任何解释；</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2.11.2无论中标与否，投标人在投标工作中所发生的一切费用自负；</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2.11.3 招投标文件中的技术条件，作为签订合同的主要依据和履行依据；</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2.11.4未在本招标文件中明确的其他事宜，在合同内另行约定。</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2.12投标文件组成</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2.12.1技术部分</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2.12.1.1符合技术要求中设备技术要求规定的各项内容；</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2.12.1.2有必要说明的其他内容；</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2.12.1.3规格、技术参数偏离表；</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2.12.2商务部分</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2.12.2.1投标资质材料（企业营业执照、ISO9000体系认证书、业绩表等）</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2.12.2.2法定代表人授权书；</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2.12.3 投标报价总说明；</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2.12.4投标函；</w:t>
      </w:r>
    </w:p>
    <w:p>
      <w:pPr>
        <w:spacing w:line="500" w:lineRule="exact"/>
        <w:rPr>
          <w:rFonts w:eastAsia="仿宋_GB2312"/>
          <w:color w:val="auto"/>
          <w:kern w:val="0"/>
          <w:sz w:val="28"/>
          <w:szCs w:val="28"/>
        </w:rPr>
      </w:pPr>
      <w:r>
        <w:rPr>
          <w:rFonts w:hint="eastAsia" w:eastAsia="仿宋_GB2312"/>
          <w:color w:val="auto"/>
          <w:kern w:val="0"/>
          <w:sz w:val="28"/>
          <w:szCs w:val="28"/>
        </w:rPr>
        <w:t>2.12.5所有产品均须由制造商或其合法的经销代理机构所提供，具有合法透明的供货渠道，在供货时所有设备均须带有原厂包装或封条；</w:t>
      </w:r>
    </w:p>
    <w:p>
      <w:pPr>
        <w:spacing w:line="500" w:lineRule="exact"/>
        <w:rPr>
          <w:rFonts w:eastAsia="仿宋_GB2312"/>
          <w:color w:val="auto"/>
          <w:kern w:val="0"/>
          <w:sz w:val="28"/>
          <w:szCs w:val="28"/>
        </w:rPr>
      </w:pPr>
      <w:r>
        <w:rPr>
          <w:rFonts w:hint="eastAsia" w:eastAsia="仿宋_GB2312"/>
          <w:color w:val="auto"/>
          <w:kern w:val="0"/>
          <w:sz w:val="28"/>
          <w:szCs w:val="28"/>
        </w:rPr>
        <w:t>2.12.6 投标设备报价单；</w:t>
      </w:r>
    </w:p>
    <w:p>
      <w:pPr>
        <w:spacing w:line="500" w:lineRule="exact"/>
        <w:ind w:firstLine="565" w:firstLineChars="202"/>
        <w:rPr>
          <w:rFonts w:eastAsia="仿宋_GB2312"/>
          <w:color w:val="auto"/>
          <w:kern w:val="0"/>
          <w:sz w:val="28"/>
          <w:szCs w:val="28"/>
        </w:rPr>
      </w:pPr>
      <w:r>
        <w:rPr>
          <w:rFonts w:hint="eastAsia" w:eastAsia="仿宋_GB2312"/>
          <w:color w:val="auto"/>
          <w:kern w:val="0"/>
          <w:sz w:val="28"/>
          <w:szCs w:val="28"/>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pPr>
        <w:spacing w:line="500" w:lineRule="exact"/>
        <w:rPr>
          <w:rFonts w:eastAsia="仿宋_GB2312"/>
          <w:color w:val="auto"/>
          <w:kern w:val="0"/>
          <w:sz w:val="28"/>
          <w:szCs w:val="28"/>
        </w:rPr>
      </w:pPr>
      <w:r>
        <w:rPr>
          <w:rFonts w:hint="eastAsia" w:eastAsia="仿宋_GB2312"/>
          <w:color w:val="auto"/>
          <w:kern w:val="0"/>
          <w:sz w:val="28"/>
          <w:szCs w:val="28"/>
        </w:rPr>
        <w:t>2.12.7交货周期：在合同生效之日起，最迟</w:t>
      </w:r>
      <w:r>
        <w:rPr>
          <w:rFonts w:hint="eastAsia" w:eastAsia="仿宋_GB2312"/>
          <w:color w:val="auto"/>
          <w:kern w:val="0"/>
          <w:sz w:val="28"/>
          <w:szCs w:val="28"/>
          <w:lang w:val="en-US" w:eastAsia="zh-CN"/>
        </w:rPr>
        <w:t>6</w:t>
      </w:r>
      <w:r>
        <w:rPr>
          <w:rFonts w:hint="eastAsia" w:eastAsia="仿宋_GB2312"/>
          <w:color w:val="auto"/>
          <w:kern w:val="0"/>
          <w:sz w:val="28"/>
          <w:szCs w:val="28"/>
        </w:rPr>
        <w:t>周内交货并安装调试完毕，并可交付用户使用。</w:t>
      </w:r>
    </w:p>
    <w:p>
      <w:pPr>
        <w:spacing w:line="500" w:lineRule="exact"/>
        <w:rPr>
          <w:rFonts w:eastAsia="仿宋_GB2312"/>
          <w:color w:val="auto"/>
          <w:kern w:val="0"/>
          <w:sz w:val="28"/>
          <w:szCs w:val="28"/>
        </w:rPr>
      </w:pPr>
      <w:r>
        <w:rPr>
          <w:rFonts w:hint="eastAsia" w:eastAsia="仿宋_GB2312"/>
          <w:color w:val="auto"/>
          <w:kern w:val="0"/>
          <w:sz w:val="28"/>
          <w:szCs w:val="28"/>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pPr>
        <w:spacing w:line="500" w:lineRule="exact"/>
        <w:rPr>
          <w:rFonts w:eastAsia="仿宋_GB2312"/>
          <w:color w:val="auto"/>
          <w:kern w:val="0"/>
          <w:sz w:val="28"/>
          <w:szCs w:val="28"/>
        </w:rPr>
      </w:pPr>
      <w:r>
        <w:rPr>
          <w:rFonts w:hint="eastAsia" w:eastAsia="仿宋_GB2312"/>
          <w:color w:val="auto"/>
          <w:kern w:val="0"/>
          <w:sz w:val="28"/>
          <w:szCs w:val="28"/>
        </w:rPr>
        <w:t xml:space="preserve">2.12.9 </w:t>
      </w:r>
      <w:r>
        <w:rPr>
          <w:rFonts w:eastAsia="仿宋_GB2312"/>
          <w:color w:val="auto"/>
          <w:kern w:val="0"/>
          <w:sz w:val="28"/>
          <w:szCs w:val="28"/>
        </w:rPr>
        <w:t>验收要求：</w:t>
      </w:r>
      <w:r>
        <w:rPr>
          <w:rFonts w:hint="eastAsia" w:eastAsia="仿宋_GB2312"/>
          <w:color w:val="auto"/>
          <w:kern w:val="0"/>
          <w:sz w:val="28"/>
          <w:szCs w:val="28"/>
        </w:rPr>
        <w:t>在设备安装调试完毕后10天后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pPr>
        <w:spacing w:line="500" w:lineRule="exact"/>
        <w:rPr>
          <w:rFonts w:eastAsia="仿宋_GB2312"/>
          <w:color w:val="auto"/>
          <w:kern w:val="0"/>
          <w:sz w:val="28"/>
          <w:szCs w:val="28"/>
        </w:rPr>
      </w:pPr>
      <w:r>
        <w:rPr>
          <w:rFonts w:hint="eastAsia" w:eastAsia="仿宋_GB2312"/>
          <w:color w:val="auto"/>
          <w:kern w:val="0"/>
          <w:sz w:val="28"/>
          <w:szCs w:val="28"/>
        </w:rPr>
        <w:t>2.12.10 技术培训：供应商应对采购人培训产品使用、维修和保养的学习培训。</w:t>
      </w:r>
    </w:p>
    <w:p>
      <w:pPr>
        <w:spacing w:line="500" w:lineRule="exact"/>
        <w:rPr>
          <w:rFonts w:eastAsia="仿宋_GB2312"/>
          <w:color w:val="auto"/>
          <w:kern w:val="0"/>
          <w:sz w:val="28"/>
          <w:szCs w:val="28"/>
        </w:rPr>
      </w:pPr>
      <w:r>
        <w:rPr>
          <w:rFonts w:hint="eastAsia" w:eastAsia="仿宋_GB2312"/>
          <w:color w:val="auto"/>
          <w:kern w:val="0"/>
          <w:sz w:val="28"/>
          <w:szCs w:val="28"/>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pPr>
        <w:spacing w:line="500" w:lineRule="exact"/>
        <w:rPr>
          <w:rFonts w:eastAsia="仿宋_GB2312"/>
          <w:color w:val="auto"/>
          <w:kern w:val="0"/>
          <w:sz w:val="28"/>
          <w:szCs w:val="28"/>
        </w:rPr>
      </w:pPr>
      <w:r>
        <w:rPr>
          <w:rFonts w:hint="eastAsia" w:eastAsia="仿宋_GB2312"/>
          <w:color w:val="auto"/>
          <w:kern w:val="0"/>
          <w:sz w:val="28"/>
          <w:szCs w:val="28"/>
        </w:rPr>
        <w:t>2.5.12 易耗件：供应商在当地或国内的技术服务中心（包括维修中心）应当提供所有的服务，包括备用零件及易耗品。</w:t>
      </w:r>
    </w:p>
    <w:p>
      <w:pPr>
        <w:numPr>
          <w:ilvl w:val="0"/>
          <w:numId w:val="3"/>
        </w:numPr>
        <w:rPr>
          <w:rFonts w:eastAsia="仿宋_GB2312"/>
          <w:b/>
          <w:bCs/>
          <w:color w:val="auto"/>
          <w:kern w:val="0"/>
          <w:sz w:val="30"/>
          <w:szCs w:val="30"/>
        </w:rPr>
      </w:pPr>
      <w:r>
        <w:rPr>
          <w:rFonts w:eastAsia="仿宋_GB2312"/>
          <w:b/>
          <w:bCs/>
          <w:color w:val="auto"/>
          <w:kern w:val="0"/>
          <w:sz w:val="30"/>
          <w:szCs w:val="30"/>
        </w:rPr>
        <w:t>声明</w:t>
      </w:r>
    </w:p>
    <w:p>
      <w:pPr>
        <w:adjustRightInd w:val="0"/>
        <w:spacing w:line="600" w:lineRule="atLeast"/>
        <w:rPr>
          <w:rFonts w:eastAsia="仿宋_GB2312"/>
          <w:color w:val="auto"/>
          <w:sz w:val="28"/>
          <w:szCs w:val="28"/>
        </w:rPr>
      </w:pPr>
      <w:r>
        <w:rPr>
          <w:rFonts w:hint="eastAsia" w:eastAsia="仿宋_GB2312"/>
          <w:color w:val="auto"/>
          <w:sz w:val="28"/>
          <w:szCs w:val="28"/>
        </w:rPr>
        <w:t>3.1</w:t>
      </w:r>
      <w:r>
        <w:rPr>
          <w:rFonts w:eastAsia="仿宋_GB2312"/>
          <w:color w:val="auto"/>
          <w:sz w:val="28"/>
          <w:szCs w:val="28"/>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pPr>
        <w:adjustRightInd w:val="0"/>
        <w:spacing w:line="600" w:lineRule="atLeast"/>
        <w:rPr>
          <w:rFonts w:eastAsia="仿宋_GB2312"/>
          <w:color w:val="auto"/>
          <w:sz w:val="28"/>
          <w:szCs w:val="28"/>
        </w:rPr>
      </w:pPr>
      <w:r>
        <w:rPr>
          <w:rFonts w:hint="eastAsia" w:eastAsia="仿宋_GB2312"/>
          <w:color w:val="auto"/>
          <w:sz w:val="28"/>
          <w:szCs w:val="28"/>
        </w:rPr>
        <w:t>3.</w:t>
      </w:r>
      <w:r>
        <w:rPr>
          <w:rFonts w:eastAsia="仿宋_GB2312"/>
          <w:color w:val="auto"/>
          <w:sz w:val="28"/>
          <w:szCs w:val="28"/>
        </w:rPr>
        <w:t>2招标方在授予合同时有权针对实际需求对招标文件中规定的标的物数量或服务予以增加或减少。</w:t>
      </w:r>
    </w:p>
    <w:p>
      <w:pPr>
        <w:adjustRightInd w:val="0"/>
        <w:spacing w:line="600" w:lineRule="atLeast"/>
        <w:rPr>
          <w:rFonts w:eastAsia="仿宋_GB2312"/>
          <w:color w:val="auto"/>
          <w:sz w:val="28"/>
          <w:szCs w:val="28"/>
        </w:rPr>
      </w:pPr>
      <w:r>
        <w:rPr>
          <w:rFonts w:eastAsia="仿宋_GB2312"/>
          <w:color w:val="auto"/>
          <w:sz w:val="28"/>
          <w:szCs w:val="28"/>
        </w:rPr>
        <w:t>3.</w:t>
      </w:r>
      <w:r>
        <w:rPr>
          <w:rFonts w:hint="eastAsia" w:eastAsia="仿宋_GB2312"/>
          <w:color w:val="auto"/>
          <w:sz w:val="28"/>
          <w:szCs w:val="28"/>
        </w:rPr>
        <w:t>3</w:t>
      </w:r>
      <w:r>
        <w:rPr>
          <w:rFonts w:eastAsia="仿宋_GB2312"/>
          <w:color w:val="auto"/>
          <w:sz w:val="28"/>
          <w:szCs w:val="28"/>
        </w:rPr>
        <w:t>投标方在截标时间前可通过</w:t>
      </w:r>
      <w:r>
        <w:rPr>
          <w:rFonts w:hint="eastAsia" w:eastAsia="仿宋_GB2312"/>
          <w:color w:val="auto"/>
          <w:sz w:val="28"/>
          <w:szCs w:val="28"/>
        </w:rPr>
        <w:t>其它</w:t>
      </w:r>
      <w:r>
        <w:rPr>
          <w:rFonts w:eastAsia="仿宋_GB2312"/>
          <w:color w:val="auto"/>
          <w:sz w:val="28"/>
          <w:szCs w:val="28"/>
        </w:rPr>
        <w:t>沟通方式对技术及商务方面进行询问，如投标方尚有疑问应提前知会我方，我方将以电话的形式向投标方进行澄清或者解释，过时我方将不予以安排。</w:t>
      </w:r>
    </w:p>
    <w:p>
      <w:pPr>
        <w:adjustRightInd w:val="0"/>
        <w:spacing w:line="600" w:lineRule="atLeast"/>
        <w:rPr>
          <w:rFonts w:eastAsia="仿宋_GB2312"/>
          <w:color w:val="auto"/>
          <w:sz w:val="28"/>
          <w:szCs w:val="28"/>
        </w:rPr>
      </w:pPr>
      <w:r>
        <w:rPr>
          <w:rFonts w:hint="eastAsia" w:eastAsia="仿宋_GB2312"/>
          <w:color w:val="auto"/>
          <w:sz w:val="28"/>
          <w:szCs w:val="28"/>
        </w:rPr>
        <w:t>3.4</w:t>
      </w:r>
      <w:r>
        <w:rPr>
          <w:rFonts w:eastAsia="仿宋_GB2312"/>
          <w:color w:val="auto"/>
          <w:sz w:val="28"/>
          <w:szCs w:val="28"/>
        </w:rPr>
        <w:t>招标方拥有对此次招标项目标书的最终解释权。</w:t>
      </w:r>
    </w:p>
    <w:p>
      <w:pPr>
        <w:adjustRightInd w:val="0"/>
        <w:spacing w:line="600" w:lineRule="atLeast"/>
        <w:rPr>
          <w:rFonts w:eastAsia="仿宋_GB2312"/>
          <w:color w:val="auto"/>
          <w:kern w:val="0"/>
          <w:sz w:val="28"/>
          <w:szCs w:val="28"/>
        </w:rPr>
      </w:pPr>
      <w:r>
        <w:rPr>
          <w:rFonts w:hint="eastAsia" w:eastAsia="仿宋_GB2312"/>
          <w:color w:val="auto"/>
          <w:sz w:val="28"/>
          <w:szCs w:val="28"/>
        </w:rPr>
        <w:t>3.5</w:t>
      </w:r>
      <w:r>
        <w:rPr>
          <w:rFonts w:eastAsia="仿宋_GB2312"/>
          <w:color w:val="auto"/>
          <w:sz w:val="28"/>
          <w:szCs w:val="28"/>
        </w:rPr>
        <w:t>投标方在进行项目方案策划时，一定要规避第三方的知识产权，且对本项目具有独立知识产权，在签订合同后涉及此项目的知识产权及所有相关技术资料均归招标方所有（包括但不限于策划方案等相关资料），在未经招标方授权同意的情况下，投标方不得私自向第三方泄露招投标相关信息，不得违反国家强制性法律规定。</w:t>
      </w:r>
    </w:p>
    <w:p>
      <w:pPr>
        <w:numPr>
          <w:ilvl w:val="0"/>
          <w:numId w:val="3"/>
        </w:numPr>
        <w:rPr>
          <w:rFonts w:eastAsia="仿宋_GB2312"/>
          <w:b/>
          <w:bCs/>
          <w:color w:val="auto"/>
          <w:kern w:val="0"/>
          <w:sz w:val="30"/>
          <w:szCs w:val="30"/>
        </w:rPr>
      </w:pPr>
      <w:r>
        <w:rPr>
          <w:rFonts w:eastAsia="仿宋_GB2312"/>
          <w:b/>
          <w:bCs/>
          <w:color w:val="auto"/>
          <w:kern w:val="0"/>
          <w:sz w:val="30"/>
          <w:szCs w:val="30"/>
        </w:rPr>
        <w:t>开标和评标须知</w:t>
      </w:r>
    </w:p>
    <w:p>
      <w:pPr>
        <w:pStyle w:val="2"/>
        <w:adjustRightInd w:val="0"/>
        <w:spacing w:line="600" w:lineRule="exact"/>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3.1评标方法</w:t>
      </w:r>
    </w:p>
    <w:p>
      <w:pPr>
        <w:spacing w:line="600" w:lineRule="exact"/>
        <w:ind w:right="-34" w:rightChars="-16" w:firstLine="565" w:firstLineChars="202"/>
        <w:rPr>
          <w:rFonts w:eastAsia="仿宋_GB2312"/>
          <w:color w:val="auto"/>
          <w:sz w:val="28"/>
          <w:szCs w:val="28"/>
        </w:rPr>
      </w:pPr>
      <w:r>
        <w:rPr>
          <w:rFonts w:eastAsia="仿宋_GB2312"/>
          <w:color w:val="auto"/>
          <w:sz w:val="28"/>
          <w:szCs w:val="28"/>
        </w:rPr>
        <w:t>采用综合评分法，由招标人组织相关专业人员组成评标小组，根据综合评分确定排名次序，并确定中标单位。</w:t>
      </w:r>
    </w:p>
    <w:p>
      <w:pPr>
        <w:pStyle w:val="2"/>
        <w:adjustRightInd w:val="0"/>
        <w:spacing w:line="600" w:lineRule="exact"/>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3.2评标细则</w:t>
      </w:r>
    </w:p>
    <w:p>
      <w:pPr>
        <w:spacing w:line="600" w:lineRule="exact"/>
        <w:ind w:right="-34" w:rightChars="-16" w:firstLine="565" w:firstLineChars="202"/>
        <w:rPr>
          <w:rFonts w:eastAsia="仿宋_GB2312"/>
          <w:color w:val="auto"/>
          <w:sz w:val="28"/>
          <w:szCs w:val="28"/>
        </w:rPr>
      </w:pPr>
      <w:r>
        <w:rPr>
          <w:rFonts w:eastAsia="仿宋_GB2312"/>
          <w:color w:val="auto"/>
          <w:sz w:val="28"/>
          <w:szCs w:val="28"/>
        </w:rPr>
        <w:t>按照公司实力、公司资质、业绩合同、团队力量、投标设备情况、实施方案、服务承诺等打分。</w:t>
      </w:r>
    </w:p>
    <w:p>
      <w:pPr>
        <w:rPr>
          <w:rFonts w:eastAsia="仿宋_GB2312"/>
          <w:b/>
          <w:bCs/>
          <w:color w:val="auto"/>
          <w:kern w:val="0"/>
          <w:sz w:val="30"/>
          <w:szCs w:val="30"/>
        </w:rPr>
      </w:pPr>
      <w:r>
        <w:rPr>
          <w:rFonts w:hint="eastAsia" w:eastAsia="仿宋_GB2312"/>
          <w:b/>
          <w:bCs/>
          <w:color w:val="auto"/>
          <w:kern w:val="0"/>
          <w:sz w:val="30"/>
          <w:szCs w:val="30"/>
        </w:rPr>
        <w:t>4.</w:t>
      </w:r>
      <w:r>
        <w:rPr>
          <w:rFonts w:eastAsia="仿宋_GB2312"/>
          <w:b/>
          <w:bCs/>
          <w:color w:val="auto"/>
          <w:kern w:val="0"/>
          <w:sz w:val="30"/>
          <w:szCs w:val="30"/>
        </w:rPr>
        <w:t>评标标准</w:t>
      </w:r>
    </w:p>
    <w:tbl>
      <w:tblPr>
        <w:tblStyle w:val="16"/>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40"/>
        <w:gridCol w:w="7440"/>
        <w:gridCol w:w="666"/>
        <w:gridCol w:w="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8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评价内容</w:t>
            </w:r>
          </w:p>
        </w:tc>
        <w:tc>
          <w:tcPr>
            <w:tcW w:w="124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评分细则</w:t>
            </w:r>
          </w:p>
        </w:tc>
        <w:tc>
          <w:tcPr>
            <w:tcW w:w="744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评价标准</w:t>
            </w:r>
          </w:p>
        </w:tc>
        <w:tc>
          <w:tcPr>
            <w:tcW w:w="666"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分值</w:t>
            </w:r>
          </w:p>
        </w:tc>
        <w:tc>
          <w:tcPr>
            <w:tcW w:w="534"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商务标</w:t>
            </w:r>
          </w:p>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（50%）</w:t>
            </w: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公司实力</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提供202</w:t>
            </w:r>
            <w:r>
              <w:rPr>
                <w:rFonts w:hint="eastAsia" w:ascii="仿宋_GB2312" w:hAnsi="宋体" w:eastAsia="仿宋_GB2312" w:cs="宋体"/>
                <w:color w:val="auto"/>
                <w:kern w:val="0"/>
                <w:szCs w:val="21"/>
                <w:lang w:val="en-US" w:eastAsia="zh-CN"/>
              </w:rPr>
              <w:t>3</w:t>
            </w:r>
            <w:r>
              <w:rPr>
                <w:rFonts w:ascii="仿宋_GB2312" w:hAnsi="宋体" w:eastAsia="仿宋_GB2312" w:cs="宋体"/>
                <w:color w:val="auto"/>
                <w:kern w:val="0"/>
                <w:szCs w:val="21"/>
              </w:rPr>
              <w:t>年全年度营业收入数据。对各家投标人根据该数据从高到低排名，最高5分，最低1分。</w:t>
            </w:r>
            <w:r>
              <w:rPr>
                <w:rFonts w:hint="eastAsia" w:ascii="仿宋_GB2312" w:hAnsi="宋体" w:eastAsia="仿宋_GB2312" w:cs="宋体"/>
                <w:color w:val="auto"/>
                <w:kern w:val="0"/>
                <w:szCs w:val="21"/>
              </w:rPr>
              <w:t>（按排名从高到低，分别为5分/3分/1分）</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公司资质</w:t>
            </w:r>
          </w:p>
        </w:tc>
        <w:tc>
          <w:tcPr>
            <w:tcW w:w="7440" w:type="dxa"/>
            <w:shd w:val="clear" w:color="auto" w:fill="auto"/>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投标人具有有效期内质量管理体系认证、环境管理体系认证、职业健康安全管理体系认证，三证齐全的得3分。投标人具有有效期内安装施工资质，特种作业人员有效证件得2分。</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相关合作</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投标人提供</w:t>
            </w:r>
            <w:r>
              <w:rPr>
                <w:rFonts w:hint="eastAsia" w:ascii="仿宋_GB2312" w:hAnsi="宋体" w:eastAsia="仿宋_GB2312" w:cs="宋体"/>
                <w:color w:val="auto"/>
                <w:kern w:val="0"/>
                <w:szCs w:val="21"/>
              </w:rPr>
              <w:t>三年同类型项目</w:t>
            </w:r>
            <w:r>
              <w:rPr>
                <w:rFonts w:ascii="仿宋_GB2312" w:hAnsi="宋体" w:eastAsia="仿宋_GB2312" w:cs="宋体"/>
                <w:color w:val="auto"/>
                <w:kern w:val="0"/>
                <w:szCs w:val="21"/>
              </w:rPr>
              <w:t>施工合同或证明文件，每提供一份得1分，本项最高得5分。（以合同签订日期为准，投标文件中附对应的合同或中标通知书复印件并加盖公章）。</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价格优势</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根据各家投标人所报价格从低到高赋分。报价最低单位得25分，其他投标单位得分=（最低价/投标报价）*25。</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25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付款方式</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根据投标提供的付款方式。在0-5分范畴内量化打分，若未提供则不得分。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售后优惠</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可免费提供维修保护的时间。按时长排名进行打分，最高5分，若无则不得分。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restart"/>
            <w:shd w:val="clear" w:color="000000" w:fill="FFFFFF"/>
            <w:vAlign w:val="center"/>
          </w:tcPr>
          <w:p>
            <w:pPr>
              <w:jc w:val="left"/>
              <w:rPr>
                <w:rFonts w:ascii="仿宋_GB2312" w:hAnsi="宋体" w:eastAsia="仿宋_GB2312" w:cs="宋体"/>
                <w:color w:val="auto"/>
                <w:kern w:val="0"/>
                <w:szCs w:val="21"/>
              </w:rPr>
            </w:pPr>
            <w:r>
              <w:rPr>
                <w:rFonts w:ascii="仿宋_GB2312" w:hAnsi="宋体" w:eastAsia="仿宋_GB2312" w:cs="宋体"/>
                <w:color w:val="auto"/>
                <w:kern w:val="0"/>
                <w:szCs w:val="21"/>
              </w:rPr>
              <w:t>技术标（50%）</w:t>
            </w: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投标情况</w:t>
            </w:r>
          </w:p>
        </w:tc>
        <w:tc>
          <w:tcPr>
            <w:tcW w:w="7440" w:type="dxa"/>
            <w:shd w:val="clear" w:color="000000" w:fill="FFFFFF"/>
            <w:vAlign w:val="center"/>
          </w:tcPr>
          <w:p>
            <w:pPr>
              <w:widowControl/>
              <w:jc w:val="left"/>
            </w:pPr>
            <w:r>
              <w:rPr>
                <w:rFonts w:hint="eastAsia" w:ascii="仿宋_GB2312" w:hAnsi="宋体" w:eastAsia="仿宋_GB2312" w:cs="宋体"/>
                <w:color w:val="auto"/>
                <w:kern w:val="0"/>
                <w:szCs w:val="21"/>
                <w:lang w:val="en-US" w:eastAsia="zh-CN"/>
              </w:rPr>
              <w:t>在满足2.9所述技术要求情况下，如再满足下表技术要求则获相应分值。</w:t>
            </w:r>
          </w:p>
          <w:p>
            <w:pPr>
              <w:widowControl/>
              <w:jc w:val="left"/>
              <w:rPr>
                <w:rFonts w:ascii="仿宋_GB2312" w:hAnsi="宋体" w:eastAsia="仿宋_GB2312" w:cs="宋体"/>
                <w:color w:val="auto"/>
                <w:kern w:val="0"/>
                <w:szCs w:val="21"/>
              </w:rPr>
            </w:pPr>
          </w:p>
          <w:tbl>
            <w:tblPr>
              <w:tblStyle w:val="16"/>
              <w:tblW w:w="68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179"/>
              <w:gridCol w:w="1527"/>
              <w:gridCol w:w="1513"/>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仪器</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-64135</wp:posOffset>
                        </wp:positionH>
                        <wp:positionV relativeFrom="paragraph">
                          <wp:posOffset>22860</wp:posOffset>
                        </wp:positionV>
                        <wp:extent cx="758190" cy="400685"/>
                        <wp:effectExtent l="0" t="0" r="3810" b="18415"/>
                        <wp:wrapNone/>
                        <wp:docPr id="2" name="直接连接符_1"/>
                        <wp:cNvGraphicFramePr/>
                        <a:graphic xmlns:a="http://schemas.openxmlformats.org/drawingml/2006/main">
                          <a:graphicData uri="http://schemas.openxmlformats.org/drawingml/2006/picture">
                            <pic:pic xmlns:pic="http://schemas.openxmlformats.org/drawingml/2006/picture">
                              <pic:nvPicPr>
                                <pic:cNvPr id="2" name="直接连接符_1"/>
                                <pic:cNvPicPr/>
                              </pic:nvPicPr>
                              <pic:blipFill>
                                <a:blip r:embed="rId7"/>
                                <a:stretch>
                                  <a:fillRect/>
                                </a:stretch>
                              </pic:blipFill>
                              <pic:spPr>
                                <a:xfrm>
                                  <a:off x="0" y="0"/>
                                  <a:ext cx="758190" cy="4006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 xml:space="preserve">    得分</w:t>
                  </w:r>
                </w:p>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参数</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2分</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1分</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2"/>
                      <w:szCs w:val="22"/>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DSC</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温度范围</w:t>
                  </w:r>
                </w:p>
              </w:tc>
              <w:tc>
                <w:tcPr>
                  <w:tcW w:w="4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按排名，第一名2分，第二名1分，其他0分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温度准确度</w:t>
                  </w:r>
                </w:p>
              </w:tc>
              <w:tc>
                <w:tcPr>
                  <w:tcW w:w="4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按排名，第一名2分，第二名1分，其他0分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温度精度</w:t>
                  </w:r>
                </w:p>
              </w:tc>
              <w:tc>
                <w:tcPr>
                  <w:tcW w:w="4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按排名，第一名2分，第二名1分，其他0分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量热分辨灵敏度</w:t>
                  </w:r>
                </w:p>
              </w:tc>
              <w:tc>
                <w:tcPr>
                  <w:tcW w:w="4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按排名，第一名2分，第二名1分，其他0分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降温速度</w:t>
                  </w:r>
                </w:p>
              </w:tc>
              <w:tc>
                <w:tcPr>
                  <w:tcW w:w="4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按排名，第一名2分，第二名1分，其他0分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FTIR</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波束范围</w:t>
                  </w:r>
                </w:p>
              </w:tc>
              <w:tc>
                <w:tcPr>
                  <w:tcW w:w="4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按排名，第一名2分，第二名1分，其他0分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光源寿命</w:t>
                  </w:r>
                </w:p>
              </w:tc>
              <w:tc>
                <w:tcPr>
                  <w:tcW w:w="4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按排名，第一名2分，第二名1分，其他0分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光谱分辨率</w:t>
                  </w:r>
                </w:p>
              </w:tc>
              <w:tc>
                <w:tcPr>
                  <w:tcW w:w="4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按排名，第一名2分，第二名1分，其他0分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信噪比</w:t>
                  </w:r>
                </w:p>
              </w:tc>
              <w:tc>
                <w:tcPr>
                  <w:tcW w:w="4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按排名，第一名2分，第二名1分，其他0分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干燥剂耐用周期</w:t>
                  </w:r>
                </w:p>
              </w:tc>
              <w:tc>
                <w:tcPr>
                  <w:tcW w:w="4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按排名，第一名2分，第二名1分，其他0分</w:t>
                  </w:r>
                </w:p>
              </w:tc>
            </w:tr>
          </w:tbl>
          <w:p>
            <w:pPr>
              <w:widowControl/>
              <w:jc w:val="left"/>
              <w:rPr>
                <w:rFonts w:ascii="仿宋_GB2312" w:hAnsi="宋体" w:eastAsia="仿宋_GB2312" w:cs="宋体"/>
                <w:color w:val="auto"/>
                <w:kern w:val="0"/>
                <w:szCs w:val="21"/>
              </w:rPr>
            </w:pP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20</w:t>
            </w:r>
          </w:p>
        </w:tc>
        <w:tc>
          <w:tcPr>
            <w:tcW w:w="534" w:type="dxa"/>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vMerge w:val="restart"/>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实施方案</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根据招标文件要求提供施工图纸和施工方案，是否符合要求，在0-15分范畴内量化打分。无提供相关图纸和施工方案的此项不得分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15</w:t>
            </w:r>
          </w:p>
        </w:tc>
        <w:tc>
          <w:tcPr>
            <w:tcW w:w="534" w:type="dxa"/>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vMerge w:val="continue"/>
            <w:shd w:val="clear" w:color="000000" w:fill="FFFFFF"/>
            <w:vAlign w:val="center"/>
          </w:tcPr>
          <w:p>
            <w:pPr>
              <w:widowControl/>
              <w:jc w:val="center"/>
              <w:rPr>
                <w:rFonts w:ascii="仿宋_GB2312" w:hAnsi="宋体" w:eastAsia="仿宋_GB2312" w:cs="宋体"/>
                <w:color w:val="auto"/>
                <w:kern w:val="0"/>
                <w:szCs w:val="21"/>
              </w:rPr>
            </w:pP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根据投标人实施方案中确保供货的组织措施、质量保证措施、安装、调试、集成的技术组织计划等情况，经比较后在0-5分区间综合打分。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服务承诺</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售后保外服务计划：投标人提供完善、合理的售后服务计划、能提供专人跟踪服务,并对质保期内、外服务作出承诺的，在0-10分范围内进行量化打分，若无则不得分。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10</w:t>
            </w:r>
          </w:p>
        </w:tc>
        <w:tc>
          <w:tcPr>
            <w:tcW w:w="534"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注:</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投标人必须满足招标文件2.9所有技术参数。若任何一条无法满足则视为自动废标。</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p>
        </w:tc>
        <w:tc>
          <w:tcPr>
            <w:tcW w:w="534" w:type="dxa"/>
            <w:shd w:val="clear" w:color="000000" w:fill="FFFFFF"/>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总分</w:t>
            </w:r>
          </w:p>
        </w:tc>
        <w:tc>
          <w:tcPr>
            <w:tcW w:w="1240"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　</w:t>
            </w:r>
          </w:p>
        </w:tc>
        <w:tc>
          <w:tcPr>
            <w:tcW w:w="7440" w:type="dxa"/>
            <w:shd w:val="clear" w:color="auto" w:fill="auto"/>
            <w:vAlign w:val="center"/>
          </w:tcPr>
          <w:p>
            <w:pPr>
              <w:widowControl/>
              <w:jc w:val="center"/>
              <w:rPr>
                <w:rFonts w:ascii="仿宋_GB2312" w:hAnsi="宋体" w:eastAsia="仿宋_GB2312" w:cs="宋体"/>
                <w:b/>
                <w:bCs/>
                <w:color w:val="auto"/>
                <w:kern w:val="0"/>
                <w:sz w:val="24"/>
              </w:rPr>
            </w:pPr>
          </w:p>
        </w:tc>
        <w:tc>
          <w:tcPr>
            <w:tcW w:w="666"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100</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bl>
    <w:p>
      <w:pPr>
        <w:pStyle w:val="14"/>
        <w:ind w:firstLine="560" w:firstLineChars="200"/>
        <w:jc w:val="both"/>
        <w:rPr>
          <w:rFonts w:ascii="Times New Roman" w:hAnsi="Times New Roman" w:eastAsia="仿宋_GB2312"/>
          <w:b w:val="0"/>
          <w:bCs w:val="0"/>
          <w:color w:val="auto"/>
          <w:sz w:val="28"/>
          <w:szCs w:val="28"/>
        </w:rPr>
      </w:pPr>
      <w:bookmarkStart w:id="6" w:name="_Toc20006"/>
      <w:r>
        <w:rPr>
          <w:rFonts w:ascii="Times New Roman" w:hAnsi="Times New Roman" w:eastAsia="仿宋_GB2312"/>
          <w:b w:val="0"/>
          <w:bCs w:val="0"/>
          <w:color w:val="auto"/>
          <w:sz w:val="28"/>
          <w:szCs w:val="28"/>
        </w:rPr>
        <w:t>温馨提示：供应商将评</w:t>
      </w:r>
      <w:r>
        <w:rPr>
          <w:rFonts w:hint="eastAsia" w:ascii="Times New Roman" w:hAnsi="Times New Roman" w:eastAsia="仿宋_GB2312"/>
          <w:b w:val="0"/>
          <w:bCs w:val="0"/>
          <w:color w:val="auto"/>
          <w:sz w:val="28"/>
          <w:szCs w:val="28"/>
        </w:rPr>
        <w:t>标</w:t>
      </w:r>
      <w:r>
        <w:rPr>
          <w:rFonts w:ascii="Times New Roman" w:hAnsi="Times New Roman" w:eastAsia="仿宋_GB2312"/>
          <w:b w:val="0"/>
          <w:bCs w:val="0"/>
          <w:color w:val="auto"/>
          <w:sz w:val="28"/>
          <w:szCs w:val="28"/>
        </w:rPr>
        <w:t>维度表打印出来，备注评分表每项</w:t>
      </w:r>
      <w:r>
        <w:rPr>
          <w:rFonts w:hint="eastAsia" w:ascii="Times New Roman" w:hAnsi="Times New Roman" w:eastAsia="仿宋_GB2312"/>
          <w:b w:val="0"/>
          <w:bCs w:val="0"/>
          <w:color w:val="auto"/>
          <w:sz w:val="28"/>
          <w:szCs w:val="28"/>
        </w:rPr>
        <w:t>可证明</w:t>
      </w:r>
      <w:r>
        <w:rPr>
          <w:rFonts w:ascii="Times New Roman" w:hAnsi="Times New Roman" w:eastAsia="仿宋_GB2312"/>
          <w:b w:val="0"/>
          <w:bCs w:val="0"/>
          <w:color w:val="auto"/>
          <w:sz w:val="28"/>
          <w:szCs w:val="28"/>
        </w:rPr>
        <w:t>内容的标书页码，方便评委第一时间查阅。</w:t>
      </w:r>
      <w:bookmarkEnd w:id="6"/>
    </w:p>
    <w:p>
      <w:pPr>
        <w:rPr>
          <w:rFonts w:eastAsia="仿宋_GB2312"/>
          <w:b/>
          <w:bCs/>
          <w:color w:val="auto"/>
          <w:kern w:val="0"/>
          <w:sz w:val="30"/>
          <w:szCs w:val="30"/>
        </w:rPr>
      </w:pPr>
      <w:r>
        <w:rPr>
          <w:rFonts w:hint="eastAsia" w:eastAsia="仿宋_GB2312"/>
          <w:b/>
          <w:bCs/>
          <w:color w:val="auto"/>
          <w:kern w:val="0"/>
          <w:sz w:val="30"/>
          <w:szCs w:val="30"/>
        </w:rPr>
        <w:t>5.</w:t>
      </w:r>
      <w:r>
        <w:rPr>
          <w:rFonts w:eastAsia="仿宋_GB2312"/>
          <w:b/>
          <w:bCs/>
          <w:color w:val="auto"/>
          <w:kern w:val="0"/>
          <w:sz w:val="30"/>
          <w:szCs w:val="30"/>
        </w:rPr>
        <w:t>合同</w:t>
      </w:r>
      <w:r>
        <w:rPr>
          <w:rFonts w:hint="eastAsia" w:eastAsia="仿宋_GB2312"/>
          <w:b/>
          <w:bCs/>
          <w:color w:val="auto"/>
          <w:kern w:val="0"/>
          <w:sz w:val="30"/>
          <w:szCs w:val="30"/>
        </w:rPr>
        <w:t>范本</w:t>
      </w:r>
    </w:p>
    <w:p>
      <w:pPr>
        <w:rPr>
          <w:rFonts w:eastAsia="仿宋_GB2312"/>
          <w:b/>
          <w:bCs/>
          <w:color w:val="auto"/>
          <w:kern w:val="0"/>
          <w:sz w:val="30"/>
          <w:szCs w:val="30"/>
        </w:rPr>
      </w:pPr>
      <w:bookmarkStart w:id="7" w:name="_GoBack"/>
      <w:r>
        <w:rPr>
          <w:b/>
          <w:color w:val="auto"/>
          <w:sz w:val="36"/>
          <w:shd w:val="clear" w:color="060000" w:fill="auto"/>
        </w:rPr>
        <w:object>
          <v:shape id="_x0000_i1025" o:spt="75" type="#_x0000_t75" style="height:65.5pt;width:72.5pt;" o:ole="t" filled="f" o:preferrelative="t" stroked="f" coordsize="21600,21600">
            <v:path/>
            <v:fill on="f" focussize="0,0"/>
            <v:stroke on="f"/>
            <v:imagedata r:id="rId9" o:title=""/>
            <o:lock v:ext="edit" aspectratio="t"/>
            <w10:wrap type="none"/>
            <w10:anchorlock/>
          </v:shape>
          <o:OLEObject Type="Embed" ProgID="Word.Document.12" ShapeID="_x0000_i1025" DrawAspect="Icon" ObjectID="_1468075725" r:id="rId8">
            <o:LockedField>false</o:LockedField>
          </o:OLEObject>
        </w:object>
      </w:r>
      <w:bookmarkEnd w:id="7"/>
      <w:r>
        <w:rPr>
          <w:rFonts w:hint="eastAsia"/>
          <w:b/>
          <w:color w:val="auto"/>
          <w:sz w:val="36"/>
          <w:shd w:val="clear" w:color="060000" w:fill="auto"/>
          <w:lang w:val="en-US" w:eastAsia="zh-CN"/>
        </w:rPr>
        <w:t xml:space="preserve">  </w:t>
      </w:r>
      <w:r>
        <w:rPr>
          <w:b/>
          <w:color w:val="auto"/>
          <w:sz w:val="36"/>
          <w:shd w:val="clear" w:color="060000" w:fill="auto"/>
        </w:rPr>
        <w:br w:type="page"/>
      </w:r>
      <w:r>
        <w:rPr>
          <w:rFonts w:hint="eastAsia" w:eastAsia="仿宋_GB2312"/>
          <w:b/>
          <w:bCs/>
          <w:color w:val="auto"/>
          <w:kern w:val="0"/>
          <w:sz w:val="30"/>
          <w:szCs w:val="30"/>
        </w:rPr>
        <w:t>6.投标文件格式</w:t>
      </w:r>
    </w:p>
    <w:p>
      <w:pPr>
        <w:rPr>
          <w:b/>
          <w:color w:val="auto"/>
          <w:sz w:val="36"/>
          <w:shd w:val="clear" w:color="060000" w:fill="auto"/>
        </w:rPr>
      </w:pPr>
    </w:p>
    <w:p>
      <w:pPr>
        <w:jc w:val="center"/>
        <w:rPr>
          <w:rFonts w:ascii="仿宋_GB2312" w:hAnsi="仿宋_GB2312" w:eastAsia="仿宋_GB2312" w:cs="仿宋_GB2312"/>
          <w:b/>
          <w:color w:val="auto"/>
          <w:sz w:val="36"/>
          <w:shd w:val="clear" w:color="060000" w:fill="auto"/>
        </w:rPr>
      </w:pPr>
      <w:r>
        <w:rPr>
          <w:rFonts w:hint="eastAsia" w:ascii="仿宋_GB2312" w:hAnsi="仿宋_GB2312" w:eastAsia="仿宋_GB2312" w:cs="仿宋_GB2312"/>
          <w:b/>
          <w:color w:val="auto"/>
          <w:sz w:val="36"/>
          <w:shd w:val="clear" w:color="060000" w:fill="auto"/>
        </w:rPr>
        <w:t>投 标 书</w:t>
      </w:r>
    </w:p>
    <w:p>
      <w:pPr>
        <w:adjustRightInd w:val="0"/>
        <w:snapToGrid w:val="0"/>
        <w:spacing w:line="360" w:lineRule="auto"/>
        <w:ind w:left="540" w:firstLine="2920"/>
        <w:rPr>
          <w:b/>
          <w:color w:val="auto"/>
          <w:sz w:val="36"/>
          <w:shd w:val="clear" w:color="060000" w:fill="auto"/>
        </w:rPr>
      </w:pPr>
    </w:p>
    <w:p>
      <w:pPr>
        <w:adjustRightInd w:val="0"/>
        <w:snapToGrid w:val="0"/>
        <w:spacing w:line="360" w:lineRule="auto"/>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（招标方）：</w:t>
      </w:r>
    </w:p>
    <w:p>
      <w:pPr>
        <w:adjustRightInd w:val="0"/>
        <w:snapToGrid w:val="0"/>
        <w:spacing w:line="360" w:lineRule="auto"/>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(投标单位全称)授权</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（全名、职务）为全权代表，参加贵方组织的</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（招标项目名称）（编号为</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）招标活动并投标。为此：</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1、投标方已详细审查全部招标文件，同意投标文件的各项要求。</w:t>
      </w:r>
    </w:p>
    <w:p>
      <w:pPr>
        <w:adjustRightInd w:val="0"/>
        <w:snapToGrid w:val="0"/>
        <w:spacing w:line="360" w:lineRule="auto"/>
        <w:ind w:firstLine="56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2、提供招标文件要求的全部投标文件，并保证其真实性、合法性。</w:t>
      </w:r>
    </w:p>
    <w:p>
      <w:pPr>
        <w:adjustRightInd w:val="0"/>
        <w:snapToGrid w:val="0"/>
        <w:spacing w:line="360" w:lineRule="auto"/>
        <w:ind w:firstLine="56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3、若中标，投标方将按招标文件规定履行合同责任和义务。</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4、投标书自开标日起有效期为</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个工作日。</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5、我方与本投标有关的一切正式来往通讯请寄：</w:t>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地址：</w:t>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电话：</w:t>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传真：</w:t>
      </w:r>
    </w:p>
    <w:p>
      <w:pPr>
        <w:adjustRightInd w:val="0"/>
        <w:snapToGrid w:val="0"/>
        <w:spacing w:line="360" w:lineRule="auto"/>
        <w:ind w:left="3686" w:firstLine="25" w:firstLineChars="9"/>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投标方名称：（公章）</w:t>
      </w:r>
    </w:p>
    <w:p>
      <w:pPr>
        <w:adjustRightInd w:val="0"/>
        <w:snapToGrid w:val="0"/>
        <w:spacing w:line="360" w:lineRule="auto"/>
        <w:ind w:left="3686"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全权代表签字：</w:t>
      </w:r>
    </w:p>
    <w:p>
      <w:pPr>
        <w:adjustRightInd w:val="0"/>
        <w:snapToGrid w:val="0"/>
        <w:spacing w:line="360" w:lineRule="auto"/>
        <w:ind w:left="3686"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 xml:space="preserve">投标日期：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 xml:space="preserve">年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 xml:space="preserve">月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日</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br w:type="page"/>
      </w:r>
    </w:p>
    <w:p>
      <w:pPr>
        <w:adjustRightInd w:val="0"/>
        <w:snapToGrid w:val="0"/>
        <w:spacing w:line="360" w:lineRule="auto"/>
        <w:jc w:val="center"/>
        <w:rPr>
          <w:rFonts w:ascii="仿宋_GB2312" w:hAnsi="仿宋_GB2312" w:eastAsia="仿宋_GB2312" w:cs="仿宋_GB2312"/>
          <w:b/>
          <w:color w:val="auto"/>
          <w:sz w:val="36"/>
          <w:shd w:val="clear" w:color="060000" w:fill="auto"/>
        </w:rPr>
      </w:pPr>
      <w:r>
        <w:rPr>
          <w:rFonts w:hint="eastAsia" w:ascii="仿宋_GB2312" w:hAnsi="仿宋_GB2312" w:eastAsia="仿宋_GB2312" w:cs="仿宋_GB2312"/>
          <w:b/>
          <w:color w:val="auto"/>
          <w:sz w:val="36"/>
          <w:shd w:val="clear" w:color="060000" w:fill="auto"/>
        </w:rPr>
        <w:t>开标一览表</w:t>
      </w:r>
    </w:p>
    <w:p>
      <w:pPr>
        <w:jc w:val="center"/>
        <w:rPr>
          <w:b/>
          <w:color w:val="auto"/>
          <w:sz w:val="30"/>
          <w:shd w:val="clear" w:color="060000" w:fill="auto"/>
        </w:rPr>
      </w:pPr>
    </w:p>
    <w:p>
      <w:pPr>
        <w:ind w:firstLine="4231"/>
        <w:rPr>
          <w:rFonts w:ascii="仿宋_GB2312" w:hAnsi="仿宋_GB2312" w:eastAsia="仿宋_GB2312" w:cs="仿宋_GB2312"/>
          <w:bCs/>
          <w:color w:val="auto"/>
          <w:sz w:val="30"/>
          <w:shd w:val="clear" w:color="060000" w:fill="auto"/>
        </w:rPr>
      </w:pPr>
      <w:r>
        <w:rPr>
          <w:b/>
          <w:color w:val="auto"/>
          <w:sz w:val="30"/>
          <w:shd w:val="clear" w:color="060000" w:fill="auto"/>
        </w:rPr>
        <w:t xml:space="preserve">                  </w:t>
      </w:r>
      <w:r>
        <w:rPr>
          <w:rFonts w:hint="eastAsia" w:ascii="仿宋_GB2312" w:hAnsi="仿宋_GB2312" w:eastAsia="仿宋_GB2312" w:cs="仿宋_GB2312"/>
          <w:bCs/>
          <w:color w:val="auto"/>
          <w:sz w:val="30"/>
          <w:shd w:val="clear" w:color="060000" w:fill="auto"/>
        </w:rPr>
        <w:t xml:space="preserve"> 单位：</w:t>
      </w:r>
    </w:p>
    <w:tbl>
      <w:tblPr>
        <w:tblStyle w:val="16"/>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总 价</w:t>
            </w:r>
          </w:p>
        </w:tc>
      </w:tr>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28"/>
                <w:shd w:val="clear" w:color="060000" w:fill="auto"/>
              </w:rPr>
              <w:t>交货及安装时间：</w:t>
            </w:r>
          </w:p>
        </w:tc>
      </w:tr>
    </w:tbl>
    <w:p>
      <w:pPr>
        <w:spacing w:line="360" w:lineRule="auto"/>
        <w:ind w:firstLine="280"/>
        <w:rPr>
          <w:color w:val="auto"/>
          <w:sz w:val="28"/>
          <w:shd w:val="clear" w:color="050000" w:fill="auto"/>
        </w:rPr>
      </w:pPr>
      <w:r>
        <w:rPr>
          <w:color w:val="auto"/>
          <w:sz w:val="28"/>
          <w:shd w:val="clear" w:color="050000" w:fill="auto"/>
        </w:rPr>
        <w:t>投标单位全称：</w:t>
      </w:r>
      <w:r>
        <w:rPr>
          <w:rFonts w:hint="eastAsia"/>
          <w:color w:val="auto"/>
          <w:sz w:val="28"/>
          <w:shd w:val="clear" w:color="050000" w:fill="auto"/>
        </w:rPr>
        <w:t xml:space="preserve">          </w:t>
      </w:r>
      <w:r>
        <w:rPr>
          <w:color w:val="auto"/>
          <w:sz w:val="28"/>
          <w:shd w:val="clear" w:color="050000" w:fill="auto"/>
        </w:rPr>
        <w:t>（单位公章）</w:t>
      </w:r>
    </w:p>
    <w:p>
      <w:pPr>
        <w:spacing w:line="360" w:lineRule="auto"/>
        <w:rPr>
          <w:color w:val="auto"/>
          <w:sz w:val="28"/>
          <w:shd w:val="clear" w:color="050000" w:fill="auto"/>
        </w:rPr>
      </w:pPr>
    </w:p>
    <w:p>
      <w:pPr>
        <w:spacing w:line="360" w:lineRule="auto"/>
        <w:ind w:firstLine="280"/>
        <w:rPr>
          <w:color w:val="auto"/>
          <w:sz w:val="28"/>
          <w:shd w:val="clear" w:color="050000" w:fill="auto"/>
        </w:rPr>
      </w:pPr>
      <w:r>
        <w:rPr>
          <w:color w:val="auto"/>
          <w:sz w:val="28"/>
          <w:shd w:val="clear" w:color="050000" w:fill="auto"/>
        </w:rPr>
        <w:t xml:space="preserve">投标方代表签字：        </w:t>
      </w:r>
      <w:r>
        <w:rPr>
          <w:rFonts w:hint="eastAsia"/>
          <w:color w:val="auto"/>
          <w:sz w:val="28"/>
          <w:shd w:val="clear" w:color="050000" w:fill="auto"/>
        </w:rPr>
        <w:t xml:space="preserve">    </w:t>
      </w:r>
      <w:r>
        <w:rPr>
          <w:color w:val="auto"/>
          <w:sz w:val="28"/>
          <w:shd w:val="clear" w:color="050000" w:fill="auto"/>
        </w:rPr>
        <w:t xml:space="preserve"> 职务：     </w:t>
      </w:r>
      <w:r>
        <w:rPr>
          <w:rFonts w:hint="eastAsia"/>
          <w:color w:val="auto"/>
          <w:sz w:val="28"/>
          <w:shd w:val="clear" w:color="050000" w:fill="auto"/>
        </w:rPr>
        <w:t xml:space="preserve">      </w:t>
      </w:r>
      <w:r>
        <w:rPr>
          <w:color w:val="auto"/>
          <w:sz w:val="28"/>
          <w:shd w:val="clear" w:color="050000" w:fill="auto"/>
        </w:rPr>
        <w:t xml:space="preserve"> 日期：</w:t>
      </w:r>
    </w:p>
    <w:p>
      <w:pPr>
        <w:tabs>
          <w:tab w:val="left" w:pos="9180"/>
        </w:tabs>
        <w:spacing w:line="360" w:lineRule="auto"/>
        <w:rPr>
          <w:b/>
          <w:color w:val="auto"/>
          <w:sz w:val="28"/>
          <w:shd w:val="clear" w:color="060000" w:fill="auto"/>
        </w:rPr>
      </w:pPr>
    </w:p>
    <w:p>
      <w:pPr>
        <w:tabs>
          <w:tab w:val="left" w:pos="9180"/>
        </w:tabs>
        <w:spacing w:line="360" w:lineRule="auto"/>
        <w:ind w:left="1649" w:leftChars="140" w:hanging="1355" w:hangingChars="484"/>
        <w:rPr>
          <w:bCs/>
          <w:color w:val="auto"/>
          <w:sz w:val="28"/>
          <w:shd w:val="clear" w:color="060000" w:fill="auto"/>
        </w:rPr>
      </w:pPr>
      <w:r>
        <w:rPr>
          <w:bCs/>
          <w:color w:val="auto"/>
          <w:sz w:val="28"/>
          <w:shd w:val="clear" w:color="060000" w:fill="auto"/>
        </w:rPr>
        <w:t>备注：</w:t>
      </w:r>
    </w:p>
    <w:p>
      <w:pPr>
        <w:rPr>
          <w:b/>
          <w:color w:val="auto"/>
          <w:spacing w:val="-2"/>
          <w:sz w:val="30"/>
          <w:shd w:val="clear" w:color="060000" w:fill="auto"/>
        </w:rPr>
      </w:pPr>
      <w:r>
        <w:rPr>
          <w:rFonts w:hint="eastAsia"/>
          <w:b/>
          <w:color w:val="auto"/>
          <w:spacing w:val="-2"/>
          <w:sz w:val="30"/>
          <w:shd w:val="clear" w:color="060000" w:fill="auto"/>
        </w:rPr>
        <w:br w:type="page"/>
      </w:r>
    </w:p>
    <w:p>
      <w:pPr>
        <w:adjustRightInd w:val="0"/>
        <w:snapToGrid w:val="0"/>
        <w:spacing w:line="360" w:lineRule="auto"/>
        <w:jc w:val="center"/>
        <w:rPr>
          <w:rFonts w:ascii="仿宋_GB2312" w:hAnsi="仿宋_GB2312" w:eastAsia="仿宋_GB2312" w:cs="仿宋_GB2312"/>
          <w:b/>
          <w:color w:val="auto"/>
          <w:spacing w:val="20"/>
          <w:sz w:val="36"/>
          <w:szCs w:val="36"/>
          <w:shd w:val="clear" w:color="060000" w:fill="auto"/>
        </w:rPr>
      </w:pPr>
      <w:r>
        <w:rPr>
          <w:rFonts w:hint="eastAsia" w:ascii="仿宋_GB2312" w:hAnsi="仿宋_GB2312" w:eastAsia="仿宋_GB2312" w:cs="仿宋_GB2312"/>
          <w:b/>
          <w:color w:val="auto"/>
          <w:spacing w:val="20"/>
          <w:sz w:val="36"/>
          <w:szCs w:val="36"/>
          <w:shd w:val="clear" w:color="060000" w:fill="auto"/>
        </w:rPr>
        <w:t>技术参数对照表</w:t>
      </w:r>
    </w:p>
    <w:p>
      <w:pPr>
        <w:adjustRightInd w:val="0"/>
        <w:snapToGrid w:val="0"/>
        <w:spacing w:line="360" w:lineRule="auto"/>
        <w:jc w:val="center"/>
        <w:rPr>
          <w:rFonts w:ascii="仿宋_GB2312" w:hAnsi="仿宋_GB2312" w:eastAsia="仿宋_GB2312" w:cs="仿宋_GB2312"/>
          <w:b/>
          <w:color w:val="auto"/>
          <w:spacing w:val="20"/>
          <w:sz w:val="28"/>
          <w:szCs w:val="28"/>
          <w:shd w:val="clear" w:color="060000" w:fill="auto"/>
        </w:rPr>
      </w:pP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p>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投标方名称（公章）：</w:t>
      </w:r>
      <w:r>
        <w:rPr>
          <w:rFonts w:hint="eastAsia" w:ascii="仿宋_GB2312" w:hAnsi="仿宋_GB2312" w:eastAsia="仿宋_GB2312" w:cs="仿宋_GB2312"/>
          <w:color w:val="auto"/>
          <w:spacing w:val="20"/>
          <w:sz w:val="28"/>
          <w:szCs w:val="28"/>
          <w:u w:val="single"/>
          <w:shd w:val="clear" w:color="06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招标编号：XX        标项：</w:t>
      </w:r>
      <w:r>
        <w:rPr>
          <w:rFonts w:hint="eastAsia" w:ascii="仿宋_GB2312" w:hAnsi="仿宋_GB2312" w:eastAsia="仿宋_GB2312" w:cs="仿宋_GB2312"/>
          <w:color w:val="auto"/>
          <w:spacing w:val="20"/>
          <w:sz w:val="28"/>
          <w:szCs w:val="28"/>
          <w:u w:val="single"/>
          <w:shd w:val="clear" w:color="060000" w:fill="auto"/>
        </w:rPr>
        <w:t xml:space="preserve">        </w:t>
      </w:r>
    </w:p>
    <w:tbl>
      <w:tblPr>
        <w:tblStyle w:val="16"/>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说明</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bl>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注：必须与相应标项的所有技术规格相比较填列。</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授权代表签字：</w:t>
      </w:r>
    </w:p>
    <w:p>
      <w:pPr>
        <w:adjustRightInd w:val="0"/>
        <w:snapToGrid w:val="0"/>
        <w:spacing w:line="360" w:lineRule="auto"/>
        <w:rPr>
          <w:rFonts w:ascii="仿宋_GB2312" w:hAnsi="仿宋_GB2312" w:eastAsia="仿宋_GB2312" w:cs="仿宋_GB2312"/>
          <w:color w:val="auto"/>
          <w:sz w:val="28"/>
          <w:szCs w:val="28"/>
          <w:shd w:val="clear" w:color="050000" w:fill="auto"/>
        </w:rPr>
      </w:pPr>
    </w:p>
    <w:p>
      <w:pPr>
        <w:adjustRightInd w:val="0"/>
        <w:snapToGrid w:val="0"/>
        <w:spacing w:line="360" w:lineRule="auto"/>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单位公章：</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pacing w:val="20"/>
          <w:sz w:val="28"/>
          <w:szCs w:val="28"/>
          <w:shd w:val="clear" w:color="050000" w:fill="auto"/>
        </w:rPr>
        <w:t xml:space="preserve">                         年  月   日</w:t>
      </w:r>
    </w:p>
    <w:p>
      <w:pPr>
        <w:adjustRightInd w:val="0"/>
        <w:snapToGrid w:val="0"/>
        <w:spacing w:line="360" w:lineRule="auto"/>
        <w:ind w:left="-178"/>
        <w:jc w:val="center"/>
        <w:rPr>
          <w:rFonts w:eastAsia="仿宋_GB2312"/>
          <w:b/>
          <w:color w:val="auto"/>
          <w:spacing w:val="20"/>
          <w:sz w:val="36"/>
          <w:shd w:val="clear" w:color="060000" w:fill="auto"/>
        </w:rPr>
      </w:pPr>
      <w:r>
        <w:rPr>
          <w:rFonts w:eastAsia="仿宋_GB2312"/>
          <w:b/>
          <w:color w:val="auto"/>
          <w:spacing w:val="20"/>
          <w:sz w:val="36"/>
          <w:shd w:val="clear" w:color="060000" w:fill="auto"/>
        </w:rPr>
        <w:br w:type="page"/>
      </w:r>
      <w:r>
        <w:rPr>
          <w:rFonts w:eastAsia="仿宋_GB2312"/>
          <w:b/>
          <w:color w:val="auto"/>
          <w:spacing w:val="20"/>
          <w:sz w:val="36"/>
          <w:shd w:val="clear" w:color="060000" w:fill="auto"/>
        </w:rPr>
        <w:t>商务条款应对表</w:t>
      </w:r>
    </w:p>
    <w:p>
      <w:pPr>
        <w:adjustRightInd w:val="0"/>
        <w:snapToGrid w:val="0"/>
        <w:spacing w:line="360" w:lineRule="auto"/>
        <w:ind w:left="540"/>
        <w:jc w:val="center"/>
        <w:rPr>
          <w:rFonts w:eastAsia="仿宋_GB2312"/>
          <w:b/>
          <w:color w:val="auto"/>
          <w:sz w:val="30"/>
          <w:shd w:val="clear" w:color="060000" w:fill="auto"/>
        </w:rPr>
      </w:pPr>
    </w:p>
    <w:tbl>
      <w:tblPr>
        <w:tblStyle w:val="16"/>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备注</w:t>
            </w: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bl>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pacing w:val="20"/>
          <w:sz w:val="28"/>
          <w:shd w:val="clear" w:color="050000" w:fill="auto"/>
        </w:rPr>
      </w:pPr>
      <w:r>
        <w:rPr>
          <w:rFonts w:eastAsia="仿宋_GB2312"/>
          <w:color w:val="auto"/>
          <w:spacing w:val="20"/>
          <w:sz w:val="28"/>
          <w:shd w:val="clear" w:color="050000" w:fill="auto"/>
        </w:rPr>
        <w:t>投标方名称（公章）：</w:t>
      </w:r>
      <w:r>
        <w:rPr>
          <w:rFonts w:eastAsia="仿宋_GB2312"/>
          <w:color w:val="auto"/>
          <w:spacing w:val="20"/>
          <w:sz w:val="28"/>
          <w:u w:val="single"/>
          <w:shd w:val="clear" w:color="060000" w:fill="auto"/>
        </w:rPr>
        <w:t xml:space="preserve">                            </w:t>
      </w:r>
      <w:r>
        <w:rPr>
          <w:rFonts w:eastAsia="仿宋_GB2312"/>
          <w:color w:val="auto"/>
          <w:spacing w:val="20"/>
          <w:sz w:val="28"/>
          <w:shd w:val="clear" w:color="050000" w:fill="auto"/>
        </w:rPr>
        <w:t xml:space="preserve">   </w:t>
      </w:r>
    </w:p>
    <w:p>
      <w:pPr>
        <w:adjustRightInd w:val="0"/>
        <w:snapToGrid w:val="0"/>
        <w:spacing w:line="360" w:lineRule="auto"/>
        <w:rPr>
          <w:rFonts w:eastAsia="仿宋_GB2312"/>
          <w:color w:val="auto"/>
          <w:spacing w:val="20"/>
          <w:sz w:val="28"/>
          <w:shd w:val="clear" w:color="050000" w:fill="auto"/>
        </w:rPr>
      </w:pPr>
    </w:p>
    <w:p>
      <w:pPr>
        <w:jc w:val="left"/>
        <w:rPr>
          <w:rFonts w:ascii="仿宋_GB2312" w:hAnsi="仿宋_GB2312" w:eastAsia="仿宋_GB2312" w:cs="仿宋_GB2312"/>
          <w:color w:val="auto"/>
          <w:sz w:val="28"/>
          <w:szCs w:val="28"/>
        </w:rPr>
      </w:pPr>
      <w:r>
        <w:rPr>
          <w:rFonts w:eastAsia="仿宋_GB2312"/>
          <w:color w:val="auto"/>
          <w:spacing w:val="20"/>
          <w:sz w:val="28"/>
          <w:shd w:val="clear" w:color="050000" w:fill="auto"/>
        </w:rPr>
        <w:t>招标编号：</w:t>
      </w:r>
      <w:r>
        <w:rPr>
          <w:rFonts w:eastAsia="仿宋_GB2312"/>
          <w:color w:val="auto"/>
          <w:kern w:val="0"/>
          <w:sz w:val="28"/>
          <w:szCs w:val="28"/>
        </w:rPr>
        <w:t>XX</w:t>
      </w: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z w:val="28"/>
          <w:shd w:val="clear" w:color="050000" w:fill="auto"/>
        </w:rPr>
      </w:pPr>
    </w:p>
    <w:p>
      <w:pPr>
        <w:adjustRightInd w:val="0"/>
        <w:snapToGrid w:val="0"/>
        <w:spacing w:line="360" w:lineRule="auto"/>
        <w:rPr>
          <w:rFonts w:eastAsia="仿宋_GB2312"/>
          <w:color w:val="auto"/>
          <w:sz w:val="28"/>
          <w:shd w:val="clear" w:color="050000" w:fill="auto"/>
        </w:rPr>
      </w:pP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jc w:val="center"/>
        <w:rPr>
          <w:rFonts w:ascii="仿宋_GB2312" w:hAnsi="仿宋_GB2312" w:eastAsia="仿宋_GB2312" w:cs="仿宋_GB2312"/>
          <w:color w:val="auto"/>
          <w:sz w:val="28"/>
          <w:szCs w:val="28"/>
          <w:shd w:val="clear" w:color="050000" w:fill="auto"/>
        </w:rPr>
      </w:pPr>
      <w:r>
        <w:rPr>
          <w:rFonts w:eastAsia="仿宋_GB2312"/>
          <w:color w:val="auto"/>
          <w:spacing w:val="20"/>
          <w:sz w:val="28"/>
          <w:shd w:val="clear" w:color="050000" w:fill="auto"/>
        </w:rPr>
        <w:t xml:space="preserve"> </w:t>
      </w:r>
      <w:r>
        <w:rPr>
          <w:rFonts w:hint="eastAsia" w:ascii="仿宋_GB2312" w:hAnsi="仿宋_GB2312" w:eastAsia="仿宋_GB2312" w:cs="仿宋_GB2312"/>
          <w:color w:val="auto"/>
          <w:sz w:val="28"/>
          <w:szCs w:val="28"/>
          <w:shd w:val="clear" w:color="050000" w:fill="auto"/>
        </w:rPr>
        <w:t xml:space="preserve">                  授权代表签字：</w:t>
      </w:r>
    </w:p>
    <w:p>
      <w:pPr>
        <w:adjustRightInd w:val="0"/>
        <w:snapToGrid w:val="0"/>
        <w:spacing w:line="360" w:lineRule="auto"/>
        <w:rPr>
          <w:rFonts w:ascii="仿宋_GB2312" w:hAnsi="仿宋_GB2312" w:eastAsia="仿宋_GB2312" w:cs="仿宋_GB2312"/>
          <w:color w:val="auto"/>
          <w:sz w:val="28"/>
          <w:szCs w:val="28"/>
          <w:shd w:val="clear" w:color="050000" w:fill="auto"/>
        </w:rPr>
      </w:pPr>
    </w:p>
    <w:p>
      <w:pPr>
        <w:adjustRightInd w:val="0"/>
        <w:snapToGrid w:val="0"/>
        <w:spacing w:line="360" w:lineRule="auto"/>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单位公章：</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pacing w:val="20"/>
          <w:sz w:val="28"/>
          <w:szCs w:val="28"/>
          <w:shd w:val="clear" w:color="050000" w:fill="auto"/>
        </w:rPr>
        <w:t xml:space="preserve">                      年  月   日</w:t>
      </w:r>
    </w:p>
    <w:p>
      <w:pPr>
        <w:adjustRightInd w:val="0"/>
        <w:snapToGrid w:val="0"/>
        <w:spacing w:line="360" w:lineRule="auto"/>
        <w:jc w:val="center"/>
        <w:rPr>
          <w:rFonts w:eastAsia="仿宋_GB2312"/>
          <w:color w:val="auto"/>
          <w:sz w:val="28"/>
          <w:u w:val="single"/>
          <w:shd w:val="clear" w:color="060000" w:fill="auto"/>
        </w:rPr>
      </w:pPr>
    </w:p>
    <w:p>
      <w:pPr>
        <w:adjustRightInd w:val="0"/>
        <w:snapToGrid w:val="0"/>
        <w:spacing w:line="360" w:lineRule="auto"/>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z w:val="28"/>
          <w:szCs w:val="28"/>
          <w:u w:val="single"/>
          <w:shd w:val="clear" w:color="060000" w:fill="auto"/>
        </w:rPr>
        <w:t xml:space="preserve"> </w:t>
      </w:r>
    </w:p>
    <w:p>
      <w:pPr>
        <w:jc w:val="center"/>
        <w:rPr>
          <w:rFonts w:eastAsia="仿宋_GB2312"/>
          <w:b/>
          <w:color w:val="auto"/>
          <w:spacing w:val="20"/>
          <w:sz w:val="36"/>
          <w:szCs w:val="36"/>
          <w:shd w:val="clear" w:color="060000" w:fill="auto"/>
        </w:rPr>
      </w:pPr>
      <w:r>
        <w:rPr>
          <w:b/>
          <w:color w:val="auto"/>
          <w:spacing w:val="20"/>
          <w:sz w:val="36"/>
          <w:shd w:val="clear" w:color="060000" w:fill="auto"/>
        </w:rPr>
        <w:br w:type="page"/>
      </w:r>
      <w:r>
        <w:rPr>
          <w:rFonts w:eastAsia="仿宋_GB2312"/>
          <w:b/>
          <w:color w:val="auto"/>
          <w:spacing w:val="20"/>
          <w:sz w:val="36"/>
          <w:szCs w:val="36"/>
          <w:shd w:val="clear" w:color="060000" w:fill="auto"/>
        </w:rPr>
        <w:t>关于资格的声明函</w:t>
      </w:r>
    </w:p>
    <w:p>
      <w:pPr>
        <w:adjustRightInd w:val="0"/>
        <w:snapToGrid w:val="0"/>
        <w:spacing w:line="360" w:lineRule="auto"/>
        <w:ind w:left="540" w:firstLine="30"/>
        <w:jc w:val="center"/>
        <w:rPr>
          <w:rFonts w:eastAsia="仿宋_GB2312"/>
          <w:b/>
          <w:color w:val="auto"/>
          <w:sz w:val="28"/>
          <w:szCs w:val="28"/>
          <w:shd w:val="clear" w:color="06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（招标方）：</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关于贵方</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年</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月</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日第</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（招标编号）投标邀请，本公司愿意参加投标，并证明提交的下列文件和说明是准确和真实的。</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1、工商营业执照年检后副本复印件（加盖公章）</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w:t>
      </w:r>
      <w:r>
        <w:rPr>
          <w:rFonts w:hint="eastAsia" w:eastAsia="仿宋_GB2312"/>
          <w:color w:val="auto"/>
          <w:sz w:val="28"/>
          <w:szCs w:val="28"/>
          <w:shd w:val="clear" w:color="050000" w:fill="auto"/>
        </w:rPr>
        <w:t>2</w:t>
      </w:r>
      <w:r>
        <w:rPr>
          <w:rFonts w:eastAsia="仿宋_GB2312"/>
          <w:color w:val="auto"/>
          <w:sz w:val="28"/>
          <w:szCs w:val="28"/>
          <w:shd w:val="clear" w:color="050000" w:fill="auto"/>
        </w:rPr>
        <w:t>、投标方一般情况</w:t>
      </w:r>
    </w:p>
    <w:p>
      <w:pPr>
        <w:adjustRightInd w:val="0"/>
        <w:snapToGrid w:val="0"/>
        <w:spacing w:line="360" w:lineRule="auto"/>
        <w:ind w:firstLine="600"/>
        <w:rPr>
          <w:rFonts w:eastAsia="仿宋_GB2312"/>
          <w:color w:val="auto"/>
          <w:sz w:val="28"/>
          <w:szCs w:val="28"/>
          <w:shd w:val="clear" w:color="050000" w:fill="auto"/>
        </w:rPr>
      </w:pPr>
      <w:r>
        <w:rPr>
          <w:rFonts w:hint="eastAsia" w:eastAsia="仿宋_GB2312"/>
          <w:color w:val="auto"/>
          <w:sz w:val="28"/>
          <w:szCs w:val="28"/>
          <w:shd w:val="clear" w:color="050000" w:fill="auto"/>
        </w:rPr>
        <w:t>3</w:t>
      </w:r>
      <w:r>
        <w:rPr>
          <w:rFonts w:eastAsia="仿宋_GB2312"/>
          <w:color w:val="auto"/>
          <w:sz w:val="28"/>
          <w:szCs w:val="28"/>
          <w:shd w:val="clear" w:color="050000" w:fill="auto"/>
        </w:rPr>
        <w:t>、相关资质证明材料</w:t>
      </w:r>
    </w:p>
    <w:p>
      <w:pPr>
        <w:adjustRightInd w:val="0"/>
        <w:snapToGrid w:val="0"/>
        <w:spacing w:line="360" w:lineRule="auto"/>
        <w:jc w:val="center"/>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jc w:val="center"/>
        <w:rPr>
          <w:rFonts w:eastAsia="仿宋_GB2312"/>
          <w:color w:val="auto"/>
          <w:sz w:val="28"/>
          <w:szCs w:val="28"/>
          <w:shd w:val="clear" w:color="050000" w:fill="auto"/>
        </w:rPr>
      </w:pPr>
      <w:r>
        <w:rPr>
          <w:rFonts w:hint="eastAsia" w:eastAsia="仿宋_GB2312"/>
          <w:color w:val="auto"/>
          <w:sz w:val="28"/>
          <w:szCs w:val="28"/>
          <w:shd w:val="clear" w:color="050000" w:fill="auto"/>
        </w:rPr>
        <w:t xml:space="preserve">                  </w:t>
      </w:r>
      <w:r>
        <w:rPr>
          <w:rFonts w:eastAsia="仿宋_GB2312"/>
          <w:color w:val="auto"/>
          <w:sz w:val="28"/>
          <w:szCs w:val="28"/>
          <w:shd w:val="clear" w:color="050000" w:fill="auto"/>
        </w:rPr>
        <w:t xml:space="preserve"> 授权代表签字：</w:t>
      </w:r>
    </w:p>
    <w:p>
      <w:pPr>
        <w:adjustRightInd w:val="0"/>
        <w:snapToGrid w:val="0"/>
        <w:spacing w:line="360" w:lineRule="auto"/>
        <w:rPr>
          <w:rFonts w:eastAsia="仿宋_GB2312"/>
          <w:color w:val="auto"/>
          <w:sz w:val="28"/>
          <w:szCs w:val="28"/>
          <w:shd w:val="clear" w:color="05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单位公章：</w:t>
      </w:r>
    </w:p>
    <w:p>
      <w:pPr>
        <w:adjustRightInd w:val="0"/>
        <w:snapToGrid w:val="0"/>
        <w:spacing w:line="360" w:lineRule="auto"/>
        <w:jc w:val="center"/>
        <w:rPr>
          <w:rFonts w:eastAsia="仿宋_GB2312"/>
          <w:color w:val="auto"/>
          <w:spacing w:val="20"/>
          <w:sz w:val="28"/>
          <w:szCs w:val="28"/>
          <w:shd w:val="clear" w:color="050000" w:fill="auto"/>
        </w:rPr>
      </w:pPr>
      <w:r>
        <w:rPr>
          <w:rFonts w:eastAsia="仿宋_GB2312"/>
          <w:color w:val="auto"/>
          <w:sz w:val="28"/>
          <w:szCs w:val="28"/>
          <w:shd w:val="clear" w:color="050000" w:fill="auto"/>
        </w:rPr>
        <w:t xml:space="preserve">            </w:t>
      </w:r>
      <w:r>
        <w:rPr>
          <w:rFonts w:eastAsia="仿宋_GB2312"/>
          <w:color w:val="auto"/>
          <w:spacing w:val="20"/>
          <w:sz w:val="28"/>
          <w:szCs w:val="28"/>
          <w:shd w:val="clear" w:color="050000" w:fill="auto"/>
        </w:rPr>
        <w:t xml:space="preserve">            </w:t>
      </w:r>
    </w:p>
    <w:p>
      <w:pPr>
        <w:adjustRightInd w:val="0"/>
        <w:snapToGrid w:val="0"/>
        <w:spacing w:line="360" w:lineRule="auto"/>
        <w:jc w:val="center"/>
        <w:rPr>
          <w:rFonts w:eastAsia="仿宋_GB2312"/>
          <w:color w:val="auto"/>
          <w:sz w:val="28"/>
          <w:szCs w:val="28"/>
          <w:u w:val="single"/>
          <w:shd w:val="clear" w:color="060000" w:fill="auto"/>
        </w:rPr>
      </w:pPr>
      <w:r>
        <w:rPr>
          <w:rFonts w:eastAsia="仿宋_GB2312"/>
          <w:color w:val="auto"/>
          <w:spacing w:val="20"/>
          <w:sz w:val="28"/>
          <w:szCs w:val="28"/>
          <w:shd w:val="clear" w:color="050000" w:fill="auto"/>
        </w:rPr>
        <w:t xml:space="preserve">                 </w:t>
      </w:r>
      <w:r>
        <w:rPr>
          <w:rFonts w:hint="eastAsia" w:eastAsia="仿宋_GB2312"/>
          <w:color w:val="auto"/>
          <w:spacing w:val="20"/>
          <w:sz w:val="28"/>
          <w:szCs w:val="28"/>
          <w:shd w:val="clear" w:color="050000" w:fill="auto"/>
        </w:rPr>
        <w:t xml:space="preserve">      </w:t>
      </w:r>
      <w:r>
        <w:rPr>
          <w:rFonts w:eastAsia="仿宋_GB2312"/>
          <w:color w:val="auto"/>
          <w:spacing w:val="20"/>
          <w:sz w:val="28"/>
          <w:szCs w:val="28"/>
          <w:shd w:val="clear" w:color="050000" w:fill="auto"/>
        </w:rPr>
        <w:t>年  月   日</w:t>
      </w:r>
    </w:p>
    <w:p>
      <w:pPr>
        <w:adjustRightInd w:val="0"/>
        <w:snapToGrid w:val="0"/>
        <w:spacing w:line="360" w:lineRule="auto"/>
        <w:jc w:val="center"/>
        <w:rPr>
          <w:rFonts w:eastAsia="仿宋_GB2312"/>
          <w:color w:val="auto"/>
          <w:sz w:val="28"/>
          <w:szCs w:val="28"/>
          <w:u w:val="single"/>
          <w:shd w:val="clear" w:color="060000" w:fill="auto"/>
        </w:rPr>
      </w:pPr>
    </w:p>
    <w:p>
      <w:pPr>
        <w:spacing w:line="600" w:lineRule="auto"/>
        <w:jc w:val="center"/>
        <w:rPr>
          <w:color w:val="auto"/>
          <w:sz w:val="28"/>
          <w:shd w:val="clear" w:color="050000" w:fill="auto"/>
        </w:rPr>
      </w:pPr>
      <w:r>
        <w:rPr>
          <w:color w:val="auto"/>
          <w:sz w:val="28"/>
          <w:shd w:val="clear" w:color="050000" w:fill="auto"/>
        </w:rPr>
        <w:t xml:space="preserve">        </w:t>
      </w:r>
    </w:p>
    <w:p>
      <w:pPr>
        <w:jc w:val="center"/>
        <w:rPr>
          <w:rFonts w:eastAsia="仿宋_GB2312"/>
          <w:b/>
          <w:color w:val="auto"/>
          <w:sz w:val="36"/>
          <w:szCs w:val="36"/>
          <w:shd w:val="clear" w:color="060000" w:fill="auto"/>
        </w:rPr>
      </w:pPr>
      <w:r>
        <w:rPr>
          <w:b/>
          <w:color w:val="auto"/>
          <w:sz w:val="36"/>
          <w:shd w:val="clear" w:color="060000" w:fill="auto"/>
        </w:rPr>
        <w:br w:type="page"/>
      </w:r>
      <w:r>
        <w:rPr>
          <w:rFonts w:eastAsia="仿宋_GB2312"/>
          <w:b/>
          <w:color w:val="auto"/>
          <w:sz w:val="36"/>
          <w:szCs w:val="36"/>
          <w:shd w:val="clear" w:color="060000" w:fill="auto"/>
        </w:rPr>
        <w:t>投标方一般情况</w:t>
      </w:r>
    </w:p>
    <w:p>
      <w:pPr>
        <w:pStyle w:val="2"/>
        <w:snapToGrid w:val="0"/>
        <w:spacing w:line="240" w:lineRule="auto"/>
        <w:rPr>
          <w:color w:val="auto"/>
          <w:sz w:val="28"/>
          <w:szCs w:val="11"/>
        </w:rPr>
      </w:pPr>
    </w:p>
    <w:tbl>
      <w:tblPr>
        <w:tblStyle w:val="16"/>
        <w:tblW w:w="0" w:type="auto"/>
        <w:tblInd w:w="108" w:type="dxa"/>
        <w:tblLayout w:type="fixed"/>
        <w:tblCellMar>
          <w:top w:w="0" w:type="dxa"/>
          <w:left w:w="108" w:type="dxa"/>
          <w:bottom w:w="0" w:type="dxa"/>
          <w:right w:w="108" w:type="dxa"/>
        </w:tblCellMar>
      </w:tblPr>
      <w:tblGrid>
        <w:gridCol w:w="735"/>
        <w:gridCol w:w="2865"/>
        <w:gridCol w:w="1440"/>
        <w:gridCol w:w="4140"/>
      </w:tblGrid>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企业名称：</w:t>
            </w: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总部地址：</w:t>
            </w:r>
          </w:p>
        </w:tc>
      </w:tr>
      <w:tr>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当地代表处地址：</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联 系 人：</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电子信箱：</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注册年份：</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公司的信用等级</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50000" w:fill="auto"/>
              </w:rPr>
            </w:pPr>
          </w:p>
          <w:p>
            <w:pPr>
              <w:adjustRightInd w:val="0"/>
              <w:snapToGrid w:val="0"/>
              <w:rPr>
                <w:rFonts w:eastAsia="仿宋_GB2312"/>
                <w:color w:val="auto"/>
                <w:sz w:val="28"/>
                <w:szCs w:val="28"/>
                <w:shd w:val="clear" w:color="050000" w:fill="auto"/>
              </w:rPr>
            </w:pPr>
          </w:p>
          <w:p>
            <w:pPr>
              <w:adjustRightInd w:val="0"/>
              <w:snapToGrid w:val="0"/>
              <w:rPr>
                <w:rFonts w:eastAsia="仿宋_GB2312"/>
                <w:color w:val="auto"/>
                <w:sz w:val="28"/>
                <w:szCs w:val="28"/>
                <w:shd w:val="clear" w:color="040000" w:fill="auto"/>
              </w:rPr>
            </w:pPr>
          </w:p>
        </w:tc>
      </w:tr>
    </w:tbl>
    <w:p>
      <w:pPr>
        <w:adjustRightInd w:val="0"/>
        <w:snapToGrid w:val="0"/>
        <w:spacing w:line="360" w:lineRule="auto"/>
        <w:ind w:firstLine="573"/>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ind w:firstLine="280"/>
        <w:rPr>
          <w:rFonts w:eastAsia="仿宋_GB2312"/>
          <w:color w:val="auto"/>
          <w:sz w:val="28"/>
          <w:szCs w:val="28"/>
          <w:shd w:val="clear" w:color="050000" w:fill="auto"/>
        </w:rPr>
      </w:pPr>
      <w:r>
        <w:rPr>
          <w:rFonts w:eastAsia="仿宋_GB2312"/>
          <w:color w:val="auto"/>
          <w:sz w:val="28"/>
          <w:szCs w:val="28"/>
          <w:shd w:val="clear" w:color="050000" w:fill="auto"/>
        </w:rPr>
        <w:t>说明： 所有独立投标申请人或联合体成员都须填写此表；</w:t>
      </w:r>
    </w:p>
    <w:p>
      <w:pPr>
        <w:adjustRightInd w:val="0"/>
        <w:snapToGrid w:val="0"/>
        <w:spacing w:line="360" w:lineRule="auto"/>
        <w:jc w:val="center"/>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jc w:val="center"/>
        <w:rPr>
          <w:rFonts w:eastAsia="仿宋_GB2312"/>
          <w:color w:val="auto"/>
          <w:sz w:val="28"/>
          <w:szCs w:val="28"/>
          <w:shd w:val="clear" w:color="050000" w:fill="auto"/>
        </w:rPr>
      </w:pPr>
      <w:r>
        <w:rPr>
          <w:rFonts w:hint="eastAsia" w:eastAsia="仿宋_GB2312"/>
          <w:color w:val="auto"/>
          <w:sz w:val="28"/>
          <w:szCs w:val="28"/>
          <w:shd w:val="clear" w:color="050000" w:fill="auto"/>
        </w:rPr>
        <w:t xml:space="preserve">                 </w:t>
      </w:r>
      <w:r>
        <w:rPr>
          <w:rFonts w:eastAsia="仿宋_GB2312"/>
          <w:color w:val="auto"/>
          <w:sz w:val="28"/>
          <w:szCs w:val="28"/>
          <w:shd w:val="clear" w:color="050000" w:fill="auto"/>
        </w:rPr>
        <w:t>授权代表签字：</w:t>
      </w:r>
    </w:p>
    <w:p>
      <w:pPr>
        <w:adjustRightInd w:val="0"/>
        <w:snapToGrid w:val="0"/>
        <w:spacing w:line="360" w:lineRule="auto"/>
        <w:rPr>
          <w:rFonts w:eastAsia="仿宋_GB2312"/>
          <w:color w:val="auto"/>
          <w:sz w:val="28"/>
          <w:szCs w:val="28"/>
          <w:shd w:val="clear" w:color="05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单位公章：</w:t>
      </w:r>
    </w:p>
    <w:p>
      <w:pPr>
        <w:adjustRightInd w:val="0"/>
        <w:snapToGrid w:val="0"/>
        <w:spacing w:line="360" w:lineRule="auto"/>
        <w:jc w:val="center"/>
        <w:rPr>
          <w:rFonts w:eastAsia="仿宋_GB2312"/>
          <w:color w:val="auto"/>
          <w:spacing w:val="20"/>
          <w:sz w:val="28"/>
          <w:szCs w:val="28"/>
          <w:shd w:val="clear" w:color="050000" w:fill="auto"/>
        </w:rPr>
      </w:pPr>
      <w:r>
        <w:rPr>
          <w:rFonts w:eastAsia="仿宋_GB2312"/>
          <w:color w:val="auto"/>
          <w:sz w:val="28"/>
          <w:szCs w:val="28"/>
          <w:shd w:val="clear" w:color="050000" w:fill="auto"/>
        </w:rPr>
        <w:t xml:space="preserve">            </w:t>
      </w:r>
      <w:r>
        <w:rPr>
          <w:rFonts w:eastAsia="仿宋_GB2312"/>
          <w:color w:val="auto"/>
          <w:spacing w:val="20"/>
          <w:sz w:val="28"/>
          <w:szCs w:val="28"/>
          <w:shd w:val="clear" w:color="050000" w:fill="auto"/>
        </w:rPr>
        <w:t xml:space="preserve">            </w:t>
      </w:r>
    </w:p>
    <w:p>
      <w:pPr>
        <w:adjustRightInd w:val="0"/>
        <w:snapToGrid w:val="0"/>
        <w:spacing w:line="360" w:lineRule="auto"/>
        <w:jc w:val="center"/>
        <w:rPr>
          <w:rFonts w:eastAsia="仿宋_GB2312"/>
          <w:color w:val="auto"/>
          <w:sz w:val="28"/>
          <w:szCs w:val="28"/>
          <w:u w:val="single"/>
          <w:shd w:val="clear" w:color="060000" w:fill="auto"/>
        </w:rPr>
      </w:pPr>
      <w:r>
        <w:rPr>
          <w:rFonts w:eastAsia="仿宋_GB2312"/>
          <w:color w:val="auto"/>
          <w:spacing w:val="20"/>
          <w:sz w:val="28"/>
          <w:szCs w:val="28"/>
          <w:shd w:val="clear" w:color="050000" w:fill="auto"/>
        </w:rPr>
        <w:t xml:space="preserve">                 </w:t>
      </w:r>
      <w:r>
        <w:rPr>
          <w:rFonts w:hint="eastAsia" w:eastAsia="仿宋_GB2312"/>
          <w:color w:val="auto"/>
          <w:spacing w:val="20"/>
          <w:sz w:val="28"/>
          <w:szCs w:val="28"/>
          <w:shd w:val="clear" w:color="050000" w:fill="auto"/>
        </w:rPr>
        <w:t xml:space="preserve">     </w:t>
      </w:r>
      <w:r>
        <w:rPr>
          <w:rFonts w:eastAsia="仿宋_GB2312"/>
          <w:color w:val="auto"/>
          <w:spacing w:val="20"/>
          <w:sz w:val="28"/>
          <w:szCs w:val="28"/>
          <w:shd w:val="clear" w:color="050000" w:fill="auto"/>
        </w:rPr>
        <w:t>年  月   日</w:t>
      </w:r>
    </w:p>
    <w:p>
      <w:pPr>
        <w:rPr>
          <w:rFonts w:eastAsia="仿宋_GB2312"/>
          <w:color w:val="auto"/>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仿宋_GB2312" w:eastAsia="仿宋_GB2312" w:cs="宋体"/>
        <w:b/>
        <w:color w:val="000000"/>
        <w:spacing w:val="8"/>
        <w:kern w:val="0"/>
        <w:sz w:val="24"/>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396B4D95"/>
    <w:multiLevelType w:val="singleLevel"/>
    <w:tmpl w:val="396B4D95"/>
    <w:lvl w:ilvl="0" w:tentative="0">
      <w:start w:val="1"/>
      <w:numFmt w:val="decimal"/>
      <w:pStyle w:val="9"/>
      <w:lvlText w:val="%1."/>
      <w:lvlJc w:val="left"/>
      <w:pPr>
        <w:tabs>
          <w:tab w:val="left" w:pos="360"/>
        </w:tabs>
        <w:ind w:left="360" w:hanging="360"/>
      </w:pPr>
    </w:lvl>
  </w:abstractNum>
  <w:abstractNum w:abstractNumId="2">
    <w:nsid w:val="702D3675"/>
    <w:multiLevelType w:val="multilevel"/>
    <w:tmpl w:val="702D3675"/>
    <w:lvl w:ilvl="0" w:tentative="0">
      <w:start w:val="1"/>
      <w:numFmt w:val="decimal"/>
      <w:pStyle w:val="3"/>
      <w:lvlText w:val="%1"/>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en-US" w:eastAsia="zh-CN" w:bidi="zh-CN"/>
      </w:rPr>
    </w:lvl>
    <w:lvl w:ilvl="1" w:tentative="0">
      <w:start w:val="1"/>
      <w:numFmt w:val="decimal"/>
      <w:pStyle w:val="4"/>
      <w:lvlText w:val="%1.%2"/>
      <w:lvlJc w:val="left"/>
      <w:pPr>
        <w:ind w:left="312" w:hanging="312"/>
      </w:pPr>
      <w:rPr>
        <w:rFonts w:hint="eastAsia"/>
        <w:b/>
      </w:rPr>
    </w:lvl>
    <w:lvl w:ilvl="2" w:tentative="0">
      <w:start w:val="1"/>
      <w:numFmt w:val="decimal"/>
      <w:pStyle w:val="5"/>
      <w:lvlText w:val="%1.%2.%3"/>
      <w:lvlJc w:val="left"/>
      <w:pPr>
        <w:tabs>
          <w:tab w:val="left" w:pos="567"/>
        </w:tabs>
        <w:ind w:left="567" w:firstLine="0"/>
      </w:pPr>
      <w:rPr>
        <w:rFonts w:hint="eastAsia"/>
        <w:b/>
      </w:rPr>
    </w:lvl>
    <w:lvl w:ilvl="3" w:tentative="0">
      <w:start w:val="1"/>
      <w:numFmt w:val="decimal"/>
      <w:pStyle w:val="6"/>
      <w:lvlText w:val="%1.%2.%3%4"/>
      <w:lvlJc w:val="left"/>
      <w:pPr>
        <w:tabs>
          <w:tab w:val="left" w:pos="0"/>
        </w:tabs>
        <w:ind w:left="0" w:firstLine="0"/>
      </w:pPr>
      <w:rPr>
        <w:rFonts w:hint="eastAsia"/>
        <w:b/>
      </w:rPr>
    </w:lvl>
    <w:lvl w:ilvl="4" w:tentative="0">
      <w:start w:val="1"/>
      <w:numFmt w:val="decimal"/>
      <w:pStyle w:val="7"/>
      <w:lvlText w:val="%3.%4.%5"/>
      <w:lvlJc w:val="left"/>
      <w:pPr>
        <w:tabs>
          <w:tab w:val="left" w:pos="567"/>
        </w:tabs>
        <w:ind w:left="567" w:firstLine="0"/>
      </w:pPr>
      <w:rPr>
        <w:rFonts w:hint="eastAsia"/>
        <w:b w:val="0"/>
      </w:rPr>
    </w:lvl>
    <w:lvl w:ilvl="5" w:tentative="0">
      <w:start w:val="1"/>
      <w:numFmt w:val="lowerLetter"/>
      <w:pStyle w:val="8"/>
      <w:lvlText w:val="%6)"/>
      <w:lvlJc w:val="left"/>
      <w:pPr>
        <w:ind w:left="1021" w:firstLine="0"/>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ODQ2YjA3YTc4ZjhiNzI5NWQ3NTEzZGE5OTMwODEifQ=="/>
  </w:docVars>
  <w:rsids>
    <w:rsidRoot w:val="00322029"/>
    <w:rsid w:val="0005372F"/>
    <w:rsid w:val="00062FD7"/>
    <w:rsid w:val="00080876"/>
    <w:rsid w:val="001B096E"/>
    <w:rsid w:val="001D58C1"/>
    <w:rsid w:val="0022518B"/>
    <w:rsid w:val="00322029"/>
    <w:rsid w:val="0035459D"/>
    <w:rsid w:val="003576A4"/>
    <w:rsid w:val="00414039"/>
    <w:rsid w:val="004F4B16"/>
    <w:rsid w:val="00517436"/>
    <w:rsid w:val="00527F9D"/>
    <w:rsid w:val="00537241"/>
    <w:rsid w:val="005D7F93"/>
    <w:rsid w:val="0061014F"/>
    <w:rsid w:val="007B1D45"/>
    <w:rsid w:val="00805FCD"/>
    <w:rsid w:val="00914443"/>
    <w:rsid w:val="00965698"/>
    <w:rsid w:val="00997494"/>
    <w:rsid w:val="00997BC7"/>
    <w:rsid w:val="009F5E03"/>
    <w:rsid w:val="00A56F4D"/>
    <w:rsid w:val="00A67764"/>
    <w:rsid w:val="00A913F9"/>
    <w:rsid w:val="00AD5383"/>
    <w:rsid w:val="00AF3367"/>
    <w:rsid w:val="00B410F0"/>
    <w:rsid w:val="00B83459"/>
    <w:rsid w:val="00CD5F40"/>
    <w:rsid w:val="00D0645C"/>
    <w:rsid w:val="00DC093E"/>
    <w:rsid w:val="00DC1493"/>
    <w:rsid w:val="00DC7D2D"/>
    <w:rsid w:val="00DF5E17"/>
    <w:rsid w:val="00E25585"/>
    <w:rsid w:val="00E725D0"/>
    <w:rsid w:val="00F13318"/>
    <w:rsid w:val="00F62D21"/>
    <w:rsid w:val="00FA674B"/>
    <w:rsid w:val="00FD7B49"/>
    <w:rsid w:val="010B0336"/>
    <w:rsid w:val="011B5003"/>
    <w:rsid w:val="01201568"/>
    <w:rsid w:val="013C5BD0"/>
    <w:rsid w:val="01B2010E"/>
    <w:rsid w:val="01D636A4"/>
    <w:rsid w:val="01EF7C89"/>
    <w:rsid w:val="02172EAD"/>
    <w:rsid w:val="02AA662B"/>
    <w:rsid w:val="031B1579"/>
    <w:rsid w:val="03BC45AE"/>
    <w:rsid w:val="047E6253"/>
    <w:rsid w:val="05F744D9"/>
    <w:rsid w:val="07106D3F"/>
    <w:rsid w:val="078013CA"/>
    <w:rsid w:val="08147972"/>
    <w:rsid w:val="088A566D"/>
    <w:rsid w:val="0A5753B2"/>
    <w:rsid w:val="0AF8629D"/>
    <w:rsid w:val="0B1E238E"/>
    <w:rsid w:val="0D544697"/>
    <w:rsid w:val="0DB514F4"/>
    <w:rsid w:val="0E1933F6"/>
    <w:rsid w:val="0F595B94"/>
    <w:rsid w:val="10001224"/>
    <w:rsid w:val="100C1EB5"/>
    <w:rsid w:val="10575C2E"/>
    <w:rsid w:val="13895F81"/>
    <w:rsid w:val="151B4124"/>
    <w:rsid w:val="15B875C6"/>
    <w:rsid w:val="15EB246D"/>
    <w:rsid w:val="16070040"/>
    <w:rsid w:val="169A55B1"/>
    <w:rsid w:val="16AD4974"/>
    <w:rsid w:val="17F62086"/>
    <w:rsid w:val="17FD4C94"/>
    <w:rsid w:val="187D53BE"/>
    <w:rsid w:val="18DC64EF"/>
    <w:rsid w:val="19037E5E"/>
    <w:rsid w:val="198033E4"/>
    <w:rsid w:val="19DA39F9"/>
    <w:rsid w:val="1A783AA7"/>
    <w:rsid w:val="1D593119"/>
    <w:rsid w:val="20D2132E"/>
    <w:rsid w:val="21F162AA"/>
    <w:rsid w:val="25AC025C"/>
    <w:rsid w:val="262646DD"/>
    <w:rsid w:val="26D762B9"/>
    <w:rsid w:val="271F50DF"/>
    <w:rsid w:val="27A04A5C"/>
    <w:rsid w:val="283E5AC3"/>
    <w:rsid w:val="29662494"/>
    <w:rsid w:val="2A4D7263"/>
    <w:rsid w:val="2D783BAC"/>
    <w:rsid w:val="2E453514"/>
    <w:rsid w:val="2FF551F3"/>
    <w:rsid w:val="30A60D69"/>
    <w:rsid w:val="312572F2"/>
    <w:rsid w:val="3255517B"/>
    <w:rsid w:val="327A5B1E"/>
    <w:rsid w:val="331F0F49"/>
    <w:rsid w:val="339D345B"/>
    <w:rsid w:val="340A7A18"/>
    <w:rsid w:val="34F21A69"/>
    <w:rsid w:val="3642699C"/>
    <w:rsid w:val="36D02A33"/>
    <w:rsid w:val="372F6F53"/>
    <w:rsid w:val="37E3106B"/>
    <w:rsid w:val="38932139"/>
    <w:rsid w:val="3A77420E"/>
    <w:rsid w:val="3B0D595C"/>
    <w:rsid w:val="3B295C38"/>
    <w:rsid w:val="3CF612A6"/>
    <w:rsid w:val="3E1D4AD6"/>
    <w:rsid w:val="3F2A0CF2"/>
    <w:rsid w:val="40866968"/>
    <w:rsid w:val="41A07C7B"/>
    <w:rsid w:val="43961871"/>
    <w:rsid w:val="44A51C6D"/>
    <w:rsid w:val="46706B5B"/>
    <w:rsid w:val="47650822"/>
    <w:rsid w:val="487C2334"/>
    <w:rsid w:val="488D160C"/>
    <w:rsid w:val="48EE7419"/>
    <w:rsid w:val="499D620E"/>
    <w:rsid w:val="4A6D70A2"/>
    <w:rsid w:val="4AA67E24"/>
    <w:rsid w:val="4B3043A8"/>
    <w:rsid w:val="4B7227D7"/>
    <w:rsid w:val="4CD65F27"/>
    <w:rsid w:val="4D583C3D"/>
    <w:rsid w:val="50136D94"/>
    <w:rsid w:val="507A41A5"/>
    <w:rsid w:val="51C47318"/>
    <w:rsid w:val="529066D6"/>
    <w:rsid w:val="52CA462E"/>
    <w:rsid w:val="54AF55DE"/>
    <w:rsid w:val="55E70767"/>
    <w:rsid w:val="562A79EF"/>
    <w:rsid w:val="58255F08"/>
    <w:rsid w:val="584855A0"/>
    <w:rsid w:val="5960192F"/>
    <w:rsid w:val="5AED522C"/>
    <w:rsid w:val="5B2C1DF9"/>
    <w:rsid w:val="5BC95946"/>
    <w:rsid w:val="5C093D8D"/>
    <w:rsid w:val="5CF853DD"/>
    <w:rsid w:val="5D2D24AF"/>
    <w:rsid w:val="5DFB1EE7"/>
    <w:rsid w:val="5E6E73AC"/>
    <w:rsid w:val="5EBE7C58"/>
    <w:rsid w:val="5F5118E8"/>
    <w:rsid w:val="605651C3"/>
    <w:rsid w:val="61201E30"/>
    <w:rsid w:val="61492E6C"/>
    <w:rsid w:val="630F1174"/>
    <w:rsid w:val="63824474"/>
    <w:rsid w:val="64272783"/>
    <w:rsid w:val="64352C7D"/>
    <w:rsid w:val="643F0D73"/>
    <w:rsid w:val="66FD3FEF"/>
    <w:rsid w:val="66FF6983"/>
    <w:rsid w:val="67AC531F"/>
    <w:rsid w:val="6A591FD0"/>
    <w:rsid w:val="6A9A5228"/>
    <w:rsid w:val="6C1F77CF"/>
    <w:rsid w:val="6CE76608"/>
    <w:rsid w:val="6D743464"/>
    <w:rsid w:val="6EA412C6"/>
    <w:rsid w:val="6ED93DF2"/>
    <w:rsid w:val="6EF97D94"/>
    <w:rsid w:val="6F940820"/>
    <w:rsid w:val="73F11F1E"/>
    <w:rsid w:val="74357F0A"/>
    <w:rsid w:val="74EA0AB2"/>
    <w:rsid w:val="75805A3A"/>
    <w:rsid w:val="77943966"/>
    <w:rsid w:val="784F7D2C"/>
    <w:rsid w:val="78B47B29"/>
    <w:rsid w:val="78FC25A1"/>
    <w:rsid w:val="79242F64"/>
    <w:rsid w:val="797E7AB9"/>
    <w:rsid w:val="79D6185A"/>
    <w:rsid w:val="7A5D444B"/>
    <w:rsid w:val="7B3F3A50"/>
    <w:rsid w:val="7B494719"/>
    <w:rsid w:val="7B531A6F"/>
    <w:rsid w:val="7BA112BB"/>
    <w:rsid w:val="7BC56FFB"/>
    <w:rsid w:val="7BD017DD"/>
    <w:rsid w:val="7DA86091"/>
    <w:rsid w:val="7F3B1B80"/>
    <w:rsid w:val="7F98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numPr>
        <w:ilvl w:val="0"/>
        <w:numId w:val="1"/>
      </w:numPr>
      <w:adjustRightInd w:val="0"/>
      <w:snapToGrid w:val="0"/>
      <w:spacing w:line="360" w:lineRule="auto"/>
      <w:outlineLvl w:val="0"/>
    </w:pPr>
    <w:rPr>
      <w:rFonts w:eastAsia="仿宋"/>
      <w:b/>
      <w:bCs/>
      <w:kern w:val="44"/>
      <w:sz w:val="28"/>
      <w:szCs w:val="44"/>
    </w:rPr>
  </w:style>
  <w:style w:type="paragraph" w:styleId="4">
    <w:name w:val="heading 2"/>
    <w:basedOn w:val="1"/>
    <w:next w:val="1"/>
    <w:link w:val="27"/>
    <w:qFormat/>
    <w:uiPriority w:val="9"/>
    <w:pPr>
      <w:numPr>
        <w:ilvl w:val="1"/>
        <w:numId w:val="1"/>
      </w:numPr>
      <w:adjustRightInd w:val="0"/>
      <w:snapToGrid w:val="0"/>
      <w:spacing w:line="360" w:lineRule="auto"/>
      <w:ind w:left="425"/>
      <w:outlineLvl w:val="1"/>
    </w:pPr>
    <w:rPr>
      <w:rFonts w:ascii="等线 Light" w:hAnsi="等线 Light" w:eastAsia="仿宋_GB2312"/>
      <w:b/>
      <w:bCs/>
      <w:sz w:val="32"/>
      <w:szCs w:val="32"/>
    </w:rPr>
  </w:style>
  <w:style w:type="paragraph" w:styleId="5">
    <w:name w:val="heading 3"/>
    <w:basedOn w:val="1"/>
    <w:next w:val="1"/>
    <w:link w:val="28"/>
    <w:qFormat/>
    <w:uiPriority w:val="9"/>
    <w:pPr>
      <w:numPr>
        <w:ilvl w:val="2"/>
        <w:numId w:val="1"/>
      </w:numPr>
      <w:adjustRightInd w:val="0"/>
      <w:snapToGrid w:val="0"/>
      <w:spacing w:line="360" w:lineRule="auto"/>
      <w:outlineLvl w:val="2"/>
    </w:pPr>
    <w:rPr>
      <w:rFonts w:eastAsia="仿宋_GB2312"/>
      <w:bCs/>
      <w:sz w:val="28"/>
      <w:szCs w:val="32"/>
    </w:rPr>
  </w:style>
  <w:style w:type="paragraph" w:styleId="6">
    <w:name w:val="heading 4"/>
    <w:basedOn w:val="1"/>
    <w:next w:val="1"/>
    <w:link w:val="29"/>
    <w:qFormat/>
    <w:uiPriority w:val="9"/>
    <w:pPr>
      <w:numPr>
        <w:ilvl w:val="3"/>
        <w:numId w:val="1"/>
      </w:numPr>
      <w:tabs>
        <w:tab w:val="left" w:pos="567"/>
        <w:tab w:val="clear" w:pos="0"/>
      </w:tabs>
      <w:adjustRightInd w:val="0"/>
      <w:snapToGrid w:val="0"/>
      <w:spacing w:line="360" w:lineRule="auto"/>
      <w:ind w:left="567"/>
      <w:outlineLvl w:val="3"/>
    </w:pPr>
    <w:rPr>
      <w:rFonts w:ascii="等线 Light" w:hAnsi="等线 Light" w:eastAsia="仿宋_GB2312"/>
      <w:b/>
      <w:bCs/>
      <w:sz w:val="28"/>
      <w:szCs w:val="28"/>
    </w:rPr>
  </w:style>
  <w:style w:type="paragraph" w:styleId="7">
    <w:name w:val="heading 5"/>
    <w:basedOn w:val="1"/>
    <w:next w:val="1"/>
    <w:link w:val="30"/>
    <w:qFormat/>
    <w:uiPriority w:val="9"/>
    <w:pPr>
      <w:numPr>
        <w:ilvl w:val="4"/>
        <w:numId w:val="1"/>
      </w:numPr>
      <w:adjustRightInd w:val="0"/>
      <w:snapToGrid w:val="0"/>
      <w:spacing w:line="360" w:lineRule="auto"/>
      <w:outlineLvl w:val="4"/>
    </w:pPr>
    <w:rPr>
      <w:rFonts w:eastAsia="仿宋_GB2312"/>
      <w:bCs/>
      <w:sz w:val="28"/>
      <w:szCs w:val="28"/>
    </w:rPr>
  </w:style>
  <w:style w:type="paragraph" w:styleId="8">
    <w:name w:val="heading 6"/>
    <w:basedOn w:val="1"/>
    <w:next w:val="1"/>
    <w:link w:val="31"/>
    <w:qFormat/>
    <w:uiPriority w:val="9"/>
    <w:pPr>
      <w:numPr>
        <w:ilvl w:val="5"/>
        <w:numId w:val="1"/>
      </w:numPr>
      <w:adjustRightInd w:val="0"/>
      <w:snapToGrid w:val="0"/>
      <w:spacing w:line="360" w:lineRule="auto"/>
      <w:outlineLvl w:val="5"/>
    </w:pPr>
    <w:rPr>
      <w:rFonts w:eastAsia="仿宋_GB2312"/>
      <w:bCs/>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1440" w:lineRule="exact"/>
      <w:jc w:val="center"/>
    </w:pPr>
    <w:rPr>
      <w:rFonts w:ascii="宋体" w:hAnsi="宋体"/>
      <w:b/>
      <w:spacing w:val="80"/>
      <w:sz w:val="72"/>
    </w:rPr>
  </w:style>
  <w:style w:type="paragraph" w:styleId="9">
    <w:name w:val="List Number"/>
    <w:basedOn w:val="1"/>
    <w:unhideWhenUsed/>
    <w:qFormat/>
    <w:uiPriority w:val="99"/>
    <w:pPr>
      <w:numPr>
        <w:ilvl w:val="0"/>
        <w:numId w:val="2"/>
      </w:numPr>
    </w:pPr>
  </w:style>
  <w:style w:type="paragraph" w:styleId="10">
    <w:name w:val="annotation text"/>
    <w:basedOn w:val="1"/>
    <w:link w:val="32"/>
    <w:unhideWhenUsed/>
    <w:qFormat/>
    <w:uiPriority w:val="99"/>
    <w:pPr>
      <w:jc w:val="left"/>
    </w:p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annotation subject"/>
    <w:basedOn w:val="10"/>
    <w:next w:val="10"/>
    <w:link w:val="35"/>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annotation reference"/>
    <w:unhideWhenUsed/>
    <w:qFormat/>
    <w:uiPriority w:val="99"/>
    <w:rPr>
      <w:sz w:val="21"/>
      <w:szCs w:val="21"/>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Revision1"/>
    <w:semiHidden/>
    <w:qFormat/>
    <w:uiPriority w:val="99"/>
    <w:rPr>
      <w:rFonts w:ascii="Times New Roman" w:hAnsi="Times New Roman" w:eastAsia="宋体" w:cs="Times New Roman"/>
      <w:kern w:val="2"/>
      <w:sz w:val="21"/>
      <w:szCs w:val="24"/>
      <w:lang w:val="en-US" w:eastAsia="zh-CN" w:bidi="ar-SA"/>
    </w:rPr>
  </w:style>
  <w:style w:type="paragraph" w:customStyle="1" w:styleId="24">
    <w:name w:val="_Style 22"/>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样式 标题 1 + 楷体_GB2312 小四 段后: 6 磅 行距: 多倍行距 1.25 字行"/>
    <w:basedOn w:val="3"/>
    <w:qFormat/>
    <w:uiPriority w:val="0"/>
    <w:pPr>
      <w:tabs>
        <w:tab w:val="left" w:pos="0"/>
        <w:tab w:val="left" w:pos="432"/>
      </w:tabs>
      <w:spacing w:line="300" w:lineRule="auto"/>
    </w:pPr>
    <w:rPr>
      <w:rFonts w:ascii="楷体_GB2312" w:eastAsia="楷体_GB2312"/>
      <w:sz w:val="24"/>
    </w:rPr>
  </w:style>
  <w:style w:type="character" w:customStyle="1" w:styleId="26">
    <w:name w:val="标题 1 字符"/>
    <w:link w:val="3"/>
    <w:qFormat/>
    <w:uiPriority w:val="9"/>
    <w:rPr>
      <w:rFonts w:ascii="Times New Roman" w:hAnsi="Times New Roman" w:eastAsia="仿宋" w:cs="Times New Roman"/>
      <w:b/>
      <w:bCs/>
      <w:kern w:val="44"/>
      <w:sz w:val="28"/>
      <w:szCs w:val="44"/>
    </w:rPr>
  </w:style>
  <w:style w:type="character" w:customStyle="1" w:styleId="27">
    <w:name w:val="标题 2 字符"/>
    <w:link w:val="4"/>
    <w:qFormat/>
    <w:uiPriority w:val="9"/>
    <w:rPr>
      <w:rFonts w:ascii="等线 Light" w:hAnsi="等线 Light" w:eastAsia="仿宋_GB2312" w:cs="Times New Roman"/>
      <w:b/>
      <w:bCs/>
      <w:sz w:val="32"/>
      <w:szCs w:val="32"/>
    </w:rPr>
  </w:style>
  <w:style w:type="character" w:customStyle="1" w:styleId="28">
    <w:name w:val="标题 3 字符"/>
    <w:link w:val="5"/>
    <w:qFormat/>
    <w:uiPriority w:val="9"/>
    <w:rPr>
      <w:rFonts w:ascii="Times New Roman" w:hAnsi="Times New Roman" w:eastAsia="仿宋_GB2312" w:cs="Times New Roman"/>
      <w:bCs/>
      <w:sz w:val="28"/>
      <w:szCs w:val="32"/>
    </w:rPr>
  </w:style>
  <w:style w:type="character" w:customStyle="1" w:styleId="29">
    <w:name w:val="标题 4 字符"/>
    <w:link w:val="6"/>
    <w:qFormat/>
    <w:uiPriority w:val="9"/>
    <w:rPr>
      <w:rFonts w:ascii="等线 Light" w:hAnsi="等线 Light" w:eastAsia="仿宋_GB2312" w:cs="Times New Roman"/>
      <w:b/>
      <w:bCs/>
      <w:sz w:val="28"/>
      <w:szCs w:val="28"/>
    </w:rPr>
  </w:style>
  <w:style w:type="character" w:customStyle="1" w:styleId="30">
    <w:name w:val="标题 5 字符"/>
    <w:link w:val="7"/>
    <w:qFormat/>
    <w:uiPriority w:val="9"/>
    <w:rPr>
      <w:rFonts w:ascii="Times New Roman" w:hAnsi="Times New Roman" w:eastAsia="仿宋_GB2312" w:cs="Times New Roman"/>
      <w:bCs/>
      <w:sz w:val="28"/>
      <w:szCs w:val="28"/>
    </w:rPr>
  </w:style>
  <w:style w:type="character" w:customStyle="1" w:styleId="31">
    <w:name w:val="标题 6 字符"/>
    <w:link w:val="8"/>
    <w:qFormat/>
    <w:uiPriority w:val="9"/>
    <w:rPr>
      <w:rFonts w:ascii="Times New Roman" w:hAnsi="Times New Roman" w:eastAsia="仿宋_GB2312" w:cs="Times New Roman"/>
      <w:bCs/>
      <w:sz w:val="28"/>
      <w:szCs w:val="24"/>
    </w:rPr>
  </w:style>
  <w:style w:type="character" w:customStyle="1" w:styleId="32">
    <w:name w:val="批注文字 字符"/>
    <w:link w:val="10"/>
    <w:semiHidden/>
    <w:qFormat/>
    <w:uiPriority w:val="99"/>
    <w:rPr>
      <w:kern w:val="2"/>
      <w:sz w:val="21"/>
      <w:szCs w:val="24"/>
    </w:rPr>
  </w:style>
  <w:style w:type="character" w:customStyle="1" w:styleId="33">
    <w:name w:val="页脚 字符"/>
    <w:link w:val="11"/>
    <w:qFormat/>
    <w:uiPriority w:val="99"/>
    <w:rPr>
      <w:rFonts w:ascii="Times New Roman" w:hAnsi="Times New Roman" w:eastAsia="宋体" w:cs="Times New Roman"/>
      <w:sz w:val="18"/>
      <w:szCs w:val="18"/>
    </w:rPr>
  </w:style>
  <w:style w:type="character" w:customStyle="1" w:styleId="34">
    <w:name w:val="页眉 字符"/>
    <w:link w:val="12"/>
    <w:qFormat/>
    <w:uiPriority w:val="99"/>
    <w:rPr>
      <w:rFonts w:ascii="Times New Roman" w:hAnsi="Times New Roman" w:eastAsia="宋体" w:cs="Times New Roman"/>
      <w:sz w:val="18"/>
      <w:szCs w:val="18"/>
    </w:rPr>
  </w:style>
  <w:style w:type="character" w:customStyle="1" w:styleId="35">
    <w:name w:val="批注主题 字符"/>
    <w:link w:val="15"/>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4926</Words>
  <Characters>5524</Characters>
  <Lines>48</Lines>
  <Paragraphs>13</Paragraphs>
  <TotalTime>8</TotalTime>
  <ScaleCrop>false</ScaleCrop>
  <LinksUpToDate>false</LinksUpToDate>
  <CharactersWithSpaces>5557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2022-07-05T03:05:00Z</dcterms:created>
  <dc:creator>Jane</dc:creator>
  <cp:lastModifiedBy>WQQ</cp:lastModifiedBy>
  <cp:lastPrinted>2022-05-25T02:32:00Z</cp:lastPrinted>
  <dcterms:modified xsi:type="dcterms:W3CDTF">2024-10-11T08:40:18Z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0A2C05D7CDAA4756B29BFCA426BADEAF_13</vt:lpwstr>
  </property>
</Properties>
</file>