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4ADB3">
      <w:pPr>
        <w:rPr>
          <w:rFonts w:eastAsia="仿宋_GB2312"/>
          <w:color w:val="auto"/>
          <w:sz w:val="32"/>
          <w:szCs w:val="32"/>
        </w:rPr>
      </w:pPr>
      <w:r>
        <w:rPr>
          <w:rFonts w:hint="eastAsia" w:ascii="黑体" w:hAnsi="黑体" w:eastAsia="黑体"/>
          <w:color w:val="auto"/>
          <w:sz w:val="32"/>
          <w:szCs w:val="32"/>
        </w:rPr>
        <w:t>附件</w:t>
      </w:r>
      <w:r>
        <w:rPr>
          <w:rFonts w:hint="eastAsia" w:eastAsia="仿宋_GB2312"/>
          <w:color w:val="auto"/>
          <w:sz w:val="32"/>
          <w:szCs w:val="32"/>
        </w:rPr>
        <w:t>4</w:t>
      </w:r>
    </w:p>
    <w:p w14:paraId="36B84BD5">
      <w:pPr>
        <w:rPr>
          <w:rFonts w:ascii="仿宋_GB2312" w:eastAsia="仿宋_GB2312" w:cs="宋体"/>
          <w:b/>
          <w:color w:val="auto"/>
          <w:spacing w:val="8"/>
          <w:kern w:val="0"/>
          <w:sz w:val="52"/>
          <w:szCs w:val="32"/>
        </w:rPr>
      </w:pPr>
    </w:p>
    <w:p w14:paraId="4A15D884">
      <w:pPr>
        <w:rPr>
          <w:rFonts w:ascii="仿宋_GB2312" w:eastAsia="仿宋_GB2312" w:cs="宋体"/>
          <w:b/>
          <w:color w:val="auto"/>
          <w:spacing w:val="8"/>
          <w:kern w:val="0"/>
          <w:sz w:val="52"/>
          <w:szCs w:val="32"/>
        </w:rPr>
      </w:pPr>
    </w:p>
    <w:p w14:paraId="0EFD496A">
      <w:pPr>
        <w:rPr>
          <w:rFonts w:ascii="仿宋_GB2312" w:eastAsia="仿宋_GB2312" w:cs="宋体"/>
          <w:b/>
          <w:color w:val="auto"/>
          <w:spacing w:val="8"/>
          <w:kern w:val="0"/>
          <w:sz w:val="52"/>
          <w:szCs w:val="32"/>
        </w:rPr>
      </w:pPr>
      <w:r>
        <w:rPr>
          <w:rFonts w:ascii="仿宋_GB2312" w:eastAsia="仿宋_GB2312"/>
          <w:b/>
          <w:color w:val="auto"/>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14:paraId="102CA05D">
      <w:pPr>
        <w:jc w:val="center"/>
        <w:rPr>
          <w:rFonts w:eastAsia="仿宋_GB2312" w:cs="宋体"/>
          <w:b/>
          <w:color w:val="auto"/>
          <w:spacing w:val="8"/>
          <w:kern w:val="0"/>
          <w:sz w:val="48"/>
          <w:szCs w:val="48"/>
        </w:rPr>
      </w:pPr>
    </w:p>
    <w:p w14:paraId="6B500800">
      <w:pPr>
        <w:jc w:val="center"/>
        <w:rPr>
          <w:rFonts w:eastAsia="仿宋_GB2312" w:cs="宋体"/>
          <w:b/>
          <w:color w:val="auto"/>
          <w:spacing w:val="8"/>
          <w:kern w:val="0"/>
          <w:sz w:val="48"/>
          <w:szCs w:val="48"/>
        </w:rPr>
      </w:pPr>
    </w:p>
    <w:p w14:paraId="02306140">
      <w:pPr>
        <w:jc w:val="center"/>
        <w:rPr>
          <w:rFonts w:eastAsia="仿宋_GB2312" w:cs="宋体"/>
          <w:b/>
          <w:color w:val="auto"/>
          <w:spacing w:val="8"/>
          <w:kern w:val="0"/>
          <w:sz w:val="48"/>
          <w:szCs w:val="48"/>
        </w:rPr>
      </w:pPr>
    </w:p>
    <w:p w14:paraId="26D116FC">
      <w:pPr>
        <w:jc w:val="center"/>
        <w:rPr>
          <w:rFonts w:hint="eastAsia" w:eastAsia="仿宋_GB2312" w:cs="宋体"/>
          <w:b/>
          <w:color w:val="auto"/>
          <w:spacing w:val="8"/>
          <w:kern w:val="0"/>
          <w:sz w:val="48"/>
          <w:szCs w:val="48"/>
          <w:lang w:val="en-US" w:eastAsia="zh-CN"/>
        </w:rPr>
      </w:pPr>
      <w:r>
        <w:rPr>
          <w:rFonts w:hint="eastAsia" w:eastAsia="仿宋_GB2312" w:cs="宋体"/>
          <w:b/>
          <w:color w:val="auto"/>
          <w:spacing w:val="8"/>
          <w:kern w:val="0"/>
          <w:sz w:val="48"/>
          <w:szCs w:val="48"/>
          <w:lang w:val="en-US" w:eastAsia="zh-CN"/>
        </w:rPr>
        <w:t>品质中心</w:t>
      </w:r>
      <w:bookmarkStart w:id="0" w:name="OLE_LINK1"/>
      <w:r>
        <w:rPr>
          <w:rFonts w:hint="eastAsia" w:eastAsia="仿宋_GB2312" w:cs="宋体"/>
          <w:b/>
          <w:color w:val="auto"/>
          <w:spacing w:val="8"/>
          <w:kern w:val="0"/>
          <w:sz w:val="48"/>
          <w:szCs w:val="48"/>
          <w:lang w:val="en-US" w:eastAsia="zh-CN"/>
        </w:rPr>
        <w:t>实验室</w:t>
      </w:r>
      <w:bookmarkEnd w:id="0"/>
      <w:r>
        <w:rPr>
          <w:rFonts w:hint="eastAsia" w:eastAsia="仿宋_GB2312" w:cs="宋体"/>
          <w:b/>
          <w:color w:val="auto"/>
          <w:spacing w:val="8"/>
          <w:kern w:val="0"/>
          <w:sz w:val="48"/>
          <w:szCs w:val="48"/>
          <w:lang w:val="en-US" w:eastAsia="zh-CN"/>
        </w:rPr>
        <w:t>力学测试组件采购项目</w:t>
      </w:r>
    </w:p>
    <w:p w14:paraId="3C082259">
      <w:pPr>
        <w:jc w:val="center"/>
        <w:rPr>
          <w:rFonts w:ascii="仿宋" w:hAnsi="仿宋" w:eastAsia="仿宋" w:cs="仿宋"/>
          <w:color w:val="auto"/>
          <w:sz w:val="44"/>
        </w:rPr>
      </w:pPr>
      <w:r>
        <w:rPr>
          <w:rFonts w:hint="eastAsia" w:eastAsia="仿宋_GB2312" w:cs="宋体"/>
          <w:b/>
          <w:color w:val="auto"/>
          <w:spacing w:val="8"/>
          <w:kern w:val="0"/>
          <w:sz w:val="48"/>
          <w:szCs w:val="48"/>
        </w:rPr>
        <w:t>招标文件</w:t>
      </w:r>
      <w:r>
        <w:rPr>
          <w:rFonts w:hint="eastAsia" w:ascii="宋体" w:hAnsi="宋体" w:cs="宋体"/>
          <w:b/>
          <w:color w:val="auto"/>
          <w:spacing w:val="8"/>
          <w:kern w:val="0"/>
          <w:sz w:val="52"/>
          <w:szCs w:val="32"/>
        </w:rPr>
        <w:t xml:space="preserve"> </w:t>
      </w:r>
    </w:p>
    <w:p w14:paraId="535D03CF">
      <w:pPr>
        <w:rPr>
          <w:rFonts w:ascii="仿宋" w:hAnsi="仿宋" w:eastAsia="仿宋" w:cs="仿宋"/>
          <w:color w:val="auto"/>
          <w:sz w:val="44"/>
        </w:rPr>
      </w:pPr>
    </w:p>
    <w:p w14:paraId="7FABDFD4">
      <w:pPr>
        <w:rPr>
          <w:rFonts w:ascii="仿宋" w:hAnsi="仿宋" w:eastAsia="仿宋" w:cs="仿宋"/>
          <w:color w:val="auto"/>
          <w:sz w:val="44"/>
        </w:rPr>
      </w:pPr>
    </w:p>
    <w:p w14:paraId="29520C1C">
      <w:pPr>
        <w:jc w:val="center"/>
        <w:rPr>
          <w:rFonts w:ascii="仿宋_GB2312" w:hAnsi="仿宋_GB2312" w:eastAsia="仿宋_GB2312" w:cs="仿宋_GB2312"/>
          <w:b/>
          <w:bCs/>
          <w:color w:val="auto"/>
          <w:sz w:val="48"/>
          <w:szCs w:val="28"/>
        </w:rPr>
      </w:pPr>
    </w:p>
    <w:p w14:paraId="442482D3">
      <w:pPr>
        <w:adjustRightInd w:val="0"/>
        <w:snapToGrid w:val="0"/>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招标人：宁波水表（集团）股份有限公司</w:t>
      </w:r>
    </w:p>
    <w:p w14:paraId="50A55FBF">
      <w:pPr>
        <w:pStyle w:val="2"/>
        <w:adjustRightInd w:val="0"/>
        <w:snapToGrid w:val="0"/>
        <w:spacing w:line="360" w:lineRule="auto"/>
        <w:rPr>
          <w:rFonts w:ascii="仿宋_GB2312" w:hAnsi="仿宋_GB2312" w:eastAsia="仿宋_GB2312" w:cs="仿宋_GB2312"/>
          <w:bCs/>
          <w:color w:val="auto"/>
          <w:sz w:val="32"/>
          <w:szCs w:val="32"/>
        </w:rPr>
      </w:pPr>
    </w:p>
    <w:p w14:paraId="7621D84B">
      <w:pPr>
        <w:adjustRightInd w:val="0"/>
        <w:snapToGrid w:val="0"/>
        <w:spacing w:line="360" w:lineRule="auto"/>
        <w:jc w:val="center"/>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rPr>
        <w:t>招标编号：</w:t>
      </w:r>
      <w:r>
        <w:rPr>
          <w:rFonts w:hint="eastAsia" w:ascii="仿宋_GB2312" w:hAnsi="仿宋_GB2312" w:eastAsia="仿宋_GB2312" w:cs="仿宋_GB2312"/>
          <w:b/>
          <w:bCs/>
          <w:color w:val="auto"/>
          <w:sz w:val="32"/>
          <w:szCs w:val="32"/>
          <w:lang w:val="en-US" w:eastAsia="zh-CN"/>
        </w:rPr>
        <w:t>JC2024017</w:t>
      </w:r>
    </w:p>
    <w:p w14:paraId="36CDE20A">
      <w:pPr>
        <w:pStyle w:val="2"/>
        <w:adjustRightInd w:val="0"/>
        <w:snapToGrid w:val="0"/>
        <w:spacing w:line="360" w:lineRule="auto"/>
        <w:rPr>
          <w:rFonts w:ascii="仿宋_GB2312" w:hAnsi="仿宋_GB2312" w:eastAsia="仿宋_GB2312" w:cs="仿宋_GB2312"/>
          <w:bCs/>
          <w:color w:val="auto"/>
          <w:sz w:val="32"/>
          <w:szCs w:val="32"/>
        </w:rPr>
      </w:pPr>
    </w:p>
    <w:p w14:paraId="439DC4D8">
      <w:pPr>
        <w:adjustRightInd w:val="0"/>
        <w:snapToGrid w:val="0"/>
        <w:spacing w:line="360" w:lineRule="auto"/>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招标日期：</w:t>
      </w:r>
      <w:r>
        <w:rPr>
          <w:rFonts w:hint="eastAsia" w:ascii="仿宋_GB2312" w:hAnsi="仿宋_GB2312" w:eastAsia="仿宋_GB2312" w:cs="仿宋_GB2312"/>
          <w:b/>
          <w:bCs/>
          <w:color w:val="auto"/>
          <w:sz w:val="32"/>
          <w:szCs w:val="32"/>
          <w:lang w:val="en-US" w:eastAsia="zh-CN"/>
        </w:rPr>
        <w:t>2024-10-18</w:t>
      </w:r>
    </w:p>
    <w:p w14:paraId="4D3CF7FD">
      <w:pPr>
        <w:pStyle w:val="3"/>
        <w:numPr>
          <w:ilvl w:val="0"/>
          <w:numId w:val="0"/>
        </w:numPr>
        <w:jc w:val="center"/>
        <w:rPr>
          <w:rFonts w:ascii="仿宋_GB2312" w:hAnsi="仿宋_GB2312" w:eastAsia="仿宋_GB2312" w:cs="仿宋_GB2312"/>
          <w:color w:val="auto"/>
          <w:sz w:val="44"/>
        </w:rPr>
      </w:pPr>
      <w:r>
        <w:rPr>
          <w:rFonts w:ascii="仿宋_GB2312" w:hAnsi="仿宋_GB2312" w:eastAsia="仿宋_GB2312" w:cs="仿宋_GB2312"/>
          <w:color w:val="auto"/>
          <w:sz w:val="44"/>
        </w:rPr>
        <w:br w:type="page"/>
      </w:r>
      <w:r>
        <w:rPr>
          <w:rFonts w:hint="eastAsia" w:ascii="仿宋_GB2312" w:hAnsi="仿宋_GB2312" w:eastAsia="仿宋_GB2312" w:cs="仿宋_GB2312"/>
          <w:color w:val="auto"/>
          <w:sz w:val="44"/>
        </w:rPr>
        <w:t>目录</w:t>
      </w:r>
    </w:p>
    <w:p w14:paraId="479DB17D">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1.招标公告/招标邀请</w:t>
      </w:r>
      <w:r>
        <w:rPr>
          <w:rFonts w:hint="eastAsia" w:ascii="仿宋_GB2312" w:hAnsi="仿宋_GB2312" w:eastAsia="仿宋_GB2312" w:cs="仿宋_GB2312"/>
          <w:color w:val="auto"/>
          <w:sz w:val="36"/>
          <w:szCs w:val="36"/>
        </w:rPr>
        <w:tab/>
      </w:r>
    </w:p>
    <w:p w14:paraId="6F7CF9D6">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2.投标须知</w:t>
      </w:r>
    </w:p>
    <w:p w14:paraId="11DC62DB">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3.开标和评标须知</w:t>
      </w:r>
    </w:p>
    <w:p w14:paraId="2B28EE69">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4.评标标准</w:t>
      </w:r>
    </w:p>
    <w:p w14:paraId="6932091E">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5.合同范本</w:t>
      </w:r>
    </w:p>
    <w:p w14:paraId="6A2CE83D">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6.投标文件格式</w:t>
      </w:r>
    </w:p>
    <w:p w14:paraId="12A74840">
      <w:pPr>
        <w:adjustRightInd w:val="0"/>
        <w:snapToGrid w:val="0"/>
        <w:spacing w:line="360" w:lineRule="auto"/>
        <w:rPr>
          <w:rFonts w:ascii="宋体" w:hAnsi="宋体"/>
          <w:color w:val="auto"/>
          <w:sz w:val="36"/>
          <w:szCs w:val="36"/>
        </w:rPr>
      </w:pPr>
    </w:p>
    <w:p w14:paraId="5F593218">
      <w:pPr>
        <w:rPr>
          <w:rFonts w:ascii="宋体" w:hAnsi="宋体"/>
          <w:color w:val="auto"/>
          <w:sz w:val="32"/>
          <w:szCs w:val="28"/>
        </w:rPr>
      </w:pPr>
    </w:p>
    <w:p w14:paraId="32903D74">
      <w:pPr>
        <w:rPr>
          <w:rFonts w:ascii="宋体" w:hAnsi="宋体"/>
          <w:color w:val="auto"/>
          <w:sz w:val="32"/>
          <w:szCs w:val="28"/>
        </w:rPr>
      </w:pPr>
    </w:p>
    <w:p w14:paraId="71241782">
      <w:pPr>
        <w:pStyle w:val="3"/>
        <w:numPr>
          <w:ilvl w:val="0"/>
          <w:numId w:val="0"/>
        </w:numPr>
        <w:rPr>
          <w:rFonts w:eastAsia="仿宋_GB2312"/>
          <w:color w:val="auto"/>
          <w:kern w:val="0"/>
          <w:szCs w:val="28"/>
        </w:rPr>
      </w:pPr>
    </w:p>
    <w:p w14:paraId="0F5C317E">
      <w:pPr>
        <w:pStyle w:val="3"/>
        <w:numPr>
          <w:ilvl w:val="0"/>
          <w:numId w:val="0"/>
        </w:numPr>
        <w:rPr>
          <w:rFonts w:eastAsia="仿宋_GB2312"/>
          <w:color w:val="auto"/>
          <w:kern w:val="0"/>
          <w:szCs w:val="28"/>
        </w:rPr>
      </w:pPr>
    </w:p>
    <w:p w14:paraId="0F7EE6B0">
      <w:pPr>
        <w:pStyle w:val="3"/>
        <w:keepNext w:val="0"/>
        <w:keepLines w:val="0"/>
        <w:numPr>
          <w:ilvl w:val="0"/>
          <w:numId w:val="0"/>
        </w:numPr>
        <w:snapToGrid/>
        <w:rPr>
          <w:rFonts w:eastAsia="仿宋_GB2312"/>
          <w:color w:val="auto"/>
          <w:kern w:val="0"/>
          <w:szCs w:val="28"/>
        </w:rPr>
      </w:pPr>
      <w:r>
        <w:rPr>
          <w:rFonts w:eastAsia="仿宋_GB2312"/>
          <w:color w:val="auto"/>
          <w:kern w:val="0"/>
          <w:szCs w:val="28"/>
        </w:rPr>
        <w:br w:type="page"/>
      </w:r>
      <w:r>
        <w:rPr>
          <w:rFonts w:eastAsia="仿宋_GB2312"/>
          <w:color w:val="auto"/>
          <w:kern w:val="0"/>
          <w:szCs w:val="28"/>
        </w:rPr>
        <w:t>1.招标公告/招标邀请</w:t>
      </w:r>
      <w:r>
        <w:rPr>
          <w:rFonts w:eastAsia="仿宋_GB2312"/>
          <w:color w:val="auto"/>
          <w:kern w:val="0"/>
          <w:szCs w:val="28"/>
        </w:rPr>
        <w:tab/>
      </w:r>
    </w:p>
    <w:p w14:paraId="3A4C1EFB">
      <w:pPr>
        <w:pStyle w:val="2"/>
        <w:adjustRightInd w:val="0"/>
        <w:spacing w:line="360" w:lineRule="auto"/>
        <w:jc w:val="left"/>
        <w:rPr>
          <w:rFonts w:ascii="Times New Roman" w:hAnsi="Times New Roman" w:eastAsia="仿宋_GB2312"/>
          <w:b w:val="0"/>
          <w:bCs/>
          <w:color w:val="auto"/>
          <w:spacing w:val="0"/>
          <w:kern w:val="0"/>
          <w:sz w:val="28"/>
          <w:szCs w:val="28"/>
        </w:rPr>
      </w:pPr>
      <w:r>
        <w:rPr>
          <w:rFonts w:ascii="Times New Roman" w:hAnsi="Times New Roman" w:eastAsia="仿宋_GB2312"/>
          <w:b w:val="0"/>
          <w:bCs/>
          <w:color w:val="auto"/>
          <w:spacing w:val="0"/>
          <w:kern w:val="0"/>
          <w:sz w:val="28"/>
          <w:szCs w:val="28"/>
        </w:rPr>
        <w:t>根据《中华人民共和国招标投标法》有关规定，宁波水表（集团）股份有限公司现对</w:t>
      </w:r>
      <w:bookmarkStart w:id="1" w:name="OLE_LINK2"/>
      <w:r>
        <w:rPr>
          <w:rFonts w:hint="eastAsia" w:ascii="Times New Roman" w:hAnsi="Times New Roman" w:eastAsia="仿宋_GB2312"/>
          <w:b w:val="0"/>
          <w:bCs/>
          <w:color w:val="auto"/>
          <w:spacing w:val="0"/>
          <w:kern w:val="0"/>
          <w:sz w:val="28"/>
          <w:szCs w:val="28"/>
          <w:lang w:val="en-US" w:eastAsia="zh-CN"/>
        </w:rPr>
        <w:t>品质中心实验室力学测试组件采购</w:t>
      </w:r>
      <w:bookmarkEnd w:id="1"/>
      <w:r>
        <w:rPr>
          <w:rFonts w:hint="eastAsia" w:ascii="Times New Roman" w:hAnsi="Times New Roman" w:eastAsia="仿宋_GB2312"/>
          <w:b w:val="0"/>
          <w:bCs/>
          <w:color w:val="auto"/>
          <w:spacing w:val="0"/>
          <w:kern w:val="0"/>
          <w:sz w:val="28"/>
          <w:szCs w:val="28"/>
        </w:rPr>
        <w:t>项目</w:t>
      </w:r>
      <w:r>
        <w:rPr>
          <w:rFonts w:ascii="Times New Roman" w:hAnsi="Times New Roman" w:eastAsia="仿宋_GB2312"/>
          <w:b w:val="0"/>
          <w:bCs/>
          <w:color w:val="auto"/>
          <w:spacing w:val="0"/>
          <w:kern w:val="0"/>
          <w:sz w:val="28"/>
          <w:szCs w:val="28"/>
        </w:rPr>
        <w:t>进行公开招标。</w:t>
      </w:r>
    </w:p>
    <w:p w14:paraId="360F11CD">
      <w:pPr>
        <w:adjustRightInd w:val="0"/>
        <w:spacing w:line="360" w:lineRule="auto"/>
        <w:rPr>
          <w:rFonts w:hint="default" w:eastAsia="仿宋_GB2312"/>
          <w:color w:val="auto"/>
          <w:kern w:val="0"/>
          <w:sz w:val="28"/>
          <w:szCs w:val="28"/>
          <w:lang w:val="en-US" w:eastAsia="zh-CN"/>
        </w:rPr>
      </w:pPr>
      <w:r>
        <w:rPr>
          <w:rFonts w:eastAsia="仿宋_GB2312"/>
          <w:b/>
          <w:bCs/>
          <w:color w:val="auto"/>
          <w:kern w:val="0"/>
          <w:sz w:val="28"/>
          <w:szCs w:val="28"/>
        </w:rPr>
        <w:t>1.1</w:t>
      </w:r>
      <w:r>
        <w:rPr>
          <w:rFonts w:eastAsia="仿宋_GB2312"/>
          <w:color w:val="auto"/>
          <w:kern w:val="0"/>
          <w:sz w:val="28"/>
          <w:szCs w:val="28"/>
        </w:rPr>
        <w:t>招标编号：</w:t>
      </w:r>
      <w:r>
        <w:rPr>
          <w:rFonts w:hint="eastAsia" w:eastAsia="仿宋_GB2312"/>
          <w:color w:val="auto"/>
          <w:kern w:val="0"/>
          <w:sz w:val="28"/>
          <w:szCs w:val="28"/>
          <w:lang w:val="en-US" w:eastAsia="zh-CN"/>
        </w:rPr>
        <w:t>JC2024017</w:t>
      </w:r>
    </w:p>
    <w:p w14:paraId="36442DDB">
      <w:pPr>
        <w:adjustRightInd w:val="0"/>
        <w:spacing w:line="360" w:lineRule="auto"/>
        <w:rPr>
          <w:rFonts w:eastAsia="仿宋_GB2312"/>
          <w:color w:val="auto"/>
          <w:kern w:val="0"/>
          <w:sz w:val="28"/>
          <w:szCs w:val="28"/>
        </w:rPr>
      </w:pPr>
      <w:r>
        <w:rPr>
          <w:rFonts w:eastAsia="仿宋_GB2312"/>
          <w:b/>
          <w:bCs/>
          <w:color w:val="auto"/>
          <w:kern w:val="0"/>
          <w:sz w:val="28"/>
          <w:szCs w:val="28"/>
        </w:rPr>
        <w:t>1.2</w:t>
      </w:r>
      <w:r>
        <w:rPr>
          <w:rFonts w:eastAsia="仿宋_GB2312"/>
          <w:color w:val="auto"/>
          <w:kern w:val="0"/>
          <w:sz w:val="28"/>
          <w:szCs w:val="28"/>
        </w:rPr>
        <w:t>招标方式：公开招标</w:t>
      </w:r>
    </w:p>
    <w:p w14:paraId="5BEC943E">
      <w:pPr>
        <w:adjustRightInd w:val="0"/>
        <w:spacing w:line="360" w:lineRule="auto"/>
        <w:rPr>
          <w:rFonts w:eastAsia="仿宋_GB2312"/>
          <w:color w:val="auto"/>
          <w:kern w:val="0"/>
          <w:sz w:val="28"/>
          <w:szCs w:val="28"/>
        </w:rPr>
      </w:pPr>
      <w:r>
        <w:rPr>
          <w:rFonts w:eastAsia="仿宋_GB2312"/>
          <w:b/>
          <w:bCs/>
          <w:color w:val="auto"/>
          <w:kern w:val="0"/>
          <w:sz w:val="28"/>
          <w:szCs w:val="28"/>
        </w:rPr>
        <w:t>1.3</w:t>
      </w:r>
      <w:r>
        <w:rPr>
          <w:rFonts w:eastAsia="仿宋_GB2312"/>
          <w:color w:val="auto"/>
          <w:kern w:val="0"/>
          <w:sz w:val="28"/>
          <w:szCs w:val="28"/>
        </w:rPr>
        <w:t>项目内容：</w:t>
      </w:r>
      <w:r>
        <w:rPr>
          <w:rFonts w:hint="eastAsia" w:ascii="Times New Roman" w:hAnsi="Times New Roman" w:eastAsia="仿宋_GB2312"/>
          <w:b w:val="0"/>
          <w:bCs/>
          <w:color w:val="auto"/>
          <w:spacing w:val="0"/>
          <w:kern w:val="0"/>
          <w:sz w:val="28"/>
          <w:szCs w:val="28"/>
          <w:lang w:val="en-US" w:eastAsia="zh-CN"/>
        </w:rPr>
        <w:t>品质中心实验室力学测试组件采购</w:t>
      </w:r>
    </w:p>
    <w:p w14:paraId="2F719A47">
      <w:pPr>
        <w:adjustRightInd w:val="0"/>
        <w:spacing w:line="360" w:lineRule="auto"/>
        <w:rPr>
          <w:rFonts w:eastAsia="仿宋_GB2312"/>
          <w:color w:val="auto"/>
          <w:kern w:val="0"/>
          <w:sz w:val="28"/>
          <w:szCs w:val="28"/>
        </w:rPr>
      </w:pPr>
      <w:r>
        <w:rPr>
          <w:rFonts w:eastAsia="仿宋_GB2312"/>
          <w:b/>
          <w:bCs/>
          <w:color w:val="auto"/>
          <w:kern w:val="0"/>
          <w:sz w:val="28"/>
          <w:szCs w:val="28"/>
        </w:rPr>
        <w:t>1.4</w:t>
      </w:r>
      <w:r>
        <w:rPr>
          <w:rFonts w:eastAsia="仿宋_GB2312"/>
          <w:color w:val="auto"/>
          <w:kern w:val="0"/>
          <w:sz w:val="28"/>
          <w:szCs w:val="28"/>
        </w:rPr>
        <w:t>资格审查方式及资格条件：</w:t>
      </w:r>
    </w:p>
    <w:p w14:paraId="0440C319">
      <w:pPr>
        <w:adjustRightInd w:val="0"/>
        <w:spacing w:line="360" w:lineRule="auto"/>
        <w:ind w:firstLine="425" w:firstLineChars="152"/>
        <w:rPr>
          <w:rFonts w:eastAsia="仿宋_GB2312"/>
          <w:color w:val="auto"/>
          <w:kern w:val="0"/>
          <w:sz w:val="28"/>
          <w:szCs w:val="28"/>
        </w:rPr>
      </w:pPr>
      <w:r>
        <w:rPr>
          <w:rFonts w:hint="eastAsia" w:eastAsia="仿宋_GB2312"/>
          <w:color w:val="auto"/>
          <w:kern w:val="0"/>
          <w:sz w:val="28"/>
          <w:szCs w:val="28"/>
        </w:rPr>
        <w:t>投标单位营业执照、质量体系证书、业绩表等</w:t>
      </w:r>
    </w:p>
    <w:p w14:paraId="3FA599D2">
      <w:pPr>
        <w:adjustRightInd w:val="0"/>
        <w:spacing w:line="360" w:lineRule="auto"/>
        <w:rPr>
          <w:rFonts w:eastAsia="仿宋_GB2312"/>
          <w:color w:val="auto"/>
          <w:sz w:val="28"/>
          <w:szCs w:val="28"/>
        </w:rPr>
      </w:pPr>
      <w:bookmarkStart w:id="2" w:name="_Toc25774"/>
      <w:r>
        <w:rPr>
          <w:rFonts w:eastAsia="仿宋_GB2312"/>
          <w:b/>
          <w:bCs/>
          <w:color w:val="auto"/>
          <w:kern w:val="0"/>
          <w:sz w:val="28"/>
          <w:szCs w:val="28"/>
        </w:rPr>
        <w:t>1.5</w:t>
      </w:r>
      <w:r>
        <w:rPr>
          <w:rFonts w:eastAsia="仿宋_GB2312"/>
          <w:color w:val="auto"/>
          <w:sz w:val="28"/>
          <w:szCs w:val="28"/>
        </w:rPr>
        <w:t>招标报名时间</w:t>
      </w:r>
      <w:bookmarkEnd w:id="2"/>
    </w:p>
    <w:p w14:paraId="41E30EF2">
      <w:pPr>
        <w:adjustRightInd w:val="0"/>
        <w:spacing w:line="360" w:lineRule="auto"/>
        <w:ind w:firstLine="565" w:firstLineChars="202"/>
        <w:rPr>
          <w:rFonts w:eastAsia="仿宋_GB2312"/>
          <w:color w:val="auto"/>
          <w:sz w:val="28"/>
          <w:szCs w:val="28"/>
        </w:rPr>
      </w:pP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p>
    <w:p w14:paraId="4568E985">
      <w:pPr>
        <w:adjustRightInd w:val="0"/>
        <w:spacing w:line="360" w:lineRule="auto"/>
        <w:rPr>
          <w:rFonts w:eastAsia="仿宋_GB2312"/>
          <w:color w:val="auto"/>
          <w:sz w:val="28"/>
          <w:szCs w:val="28"/>
          <w:lang w:val="zh-CN"/>
        </w:rPr>
      </w:pPr>
      <w:r>
        <w:rPr>
          <w:rFonts w:eastAsia="仿宋_GB2312"/>
          <w:b/>
          <w:bCs/>
          <w:color w:val="auto"/>
          <w:kern w:val="0"/>
          <w:sz w:val="28"/>
          <w:szCs w:val="28"/>
        </w:rPr>
        <w:t>1.6</w:t>
      </w:r>
      <w:r>
        <w:rPr>
          <w:rFonts w:eastAsia="仿宋_GB2312"/>
          <w:color w:val="auto"/>
          <w:sz w:val="28"/>
          <w:szCs w:val="28"/>
        </w:rPr>
        <w:t>投标文件的提交</w:t>
      </w:r>
    </w:p>
    <w:p w14:paraId="0E4C3DE1">
      <w:pPr>
        <w:adjustRightInd w:val="0"/>
        <w:spacing w:line="360" w:lineRule="auto"/>
        <w:ind w:firstLine="560" w:firstLineChars="200"/>
        <w:rPr>
          <w:rFonts w:eastAsia="仿宋_GB2312"/>
          <w:color w:val="auto"/>
          <w:sz w:val="28"/>
          <w:szCs w:val="28"/>
        </w:rPr>
      </w:pPr>
      <w:r>
        <w:rPr>
          <w:rFonts w:eastAsia="仿宋_GB2312"/>
          <w:color w:val="auto"/>
          <w:sz w:val="28"/>
          <w:szCs w:val="28"/>
        </w:rPr>
        <w:t>投标文件递交的截止时间（即投标截止时间，下同）为</w:t>
      </w: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r>
        <w:rPr>
          <w:rFonts w:eastAsia="仿宋_GB2312"/>
          <w:color w:val="auto"/>
          <w:sz w:val="28"/>
          <w:szCs w:val="28"/>
        </w:rPr>
        <w:t>，开标地点为</w:t>
      </w:r>
      <w:r>
        <w:rPr>
          <w:rFonts w:hint="eastAsia" w:eastAsia="仿宋_GB2312"/>
          <w:color w:val="auto"/>
          <w:sz w:val="28"/>
          <w:szCs w:val="28"/>
        </w:rPr>
        <w:t>宁波市江北区北海路358号 宁波水表（集团）股份有限公司</w:t>
      </w:r>
      <w:r>
        <w:rPr>
          <w:rFonts w:eastAsia="仿宋_GB2312"/>
          <w:color w:val="auto"/>
          <w:sz w:val="28"/>
          <w:szCs w:val="28"/>
        </w:rPr>
        <w:t>。</w:t>
      </w:r>
      <w:r>
        <w:rPr>
          <w:rFonts w:eastAsia="仿宋_GB2312"/>
          <w:color w:val="auto"/>
          <w:sz w:val="28"/>
          <w:szCs w:val="28"/>
          <w:lang w:val="zh-CN"/>
        </w:rPr>
        <w:t>逾期送达的或者未送达指定地点的</w:t>
      </w:r>
      <w:r>
        <w:rPr>
          <w:rFonts w:eastAsia="仿宋_GB2312"/>
          <w:color w:val="auto"/>
          <w:sz w:val="28"/>
          <w:szCs w:val="28"/>
        </w:rPr>
        <w:t>投标</w:t>
      </w:r>
      <w:r>
        <w:rPr>
          <w:rFonts w:eastAsia="仿宋_GB2312"/>
          <w:color w:val="auto"/>
          <w:sz w:val="28"/>
          <w:szCs w:val="28"/>
          <w:lang w:val="zh-CN"/>
        </w:rPr>
        <w:t>文件，</w:t>
      </w:r>
      <w:r>
        <w:rPr>
          <w:rFonts w:eastAsia="仿宋_GB2312"/>
          <w:color w:val="auto"/>
          <w:sz w:val="28"/>
          <w:szCs w:val="28"/>
        </w:rPr>
        <w:t>招标人</w:t>
      </w:r>
      <w:r>
        <w:rPr>
          <w:rFonts w:eastAsia="仿宋_GB2312"/>
          <w:color w:val="auto"/>
          <w:sz w:val="28"/>
          <w:szCs w:val="28"/>
          <w:lang w:val="zh-CN"/>
        </w:rPr>
        <w:t>不予受理。</w:t>
      </w:r>
    </w:p>
    <w:p w14:paraId="499099D8">
      <w:pPr>
        <w:adjustRightInd w:val="0"/>
        <w:spacing w:line="360" w:lineRule="auto"/>
        <w:rPr>
          <w:rFonts w:eastAsia="仿宋_GB2312"/>
          <w:color w:val="auto"/>
          <w:kern w:val="0"/>
          <w:sz w:val="28"/>
          <w:szCs w:val="28"/>
        </w:rPr>
      </w:pPr>
      <w:r>
        <w:rPr>
          <w:rFonts w:eastAsia="仿宋_GB2312"/>
          <w:b/>
          <w:bCs/>
          <w:color w:val="auto"/>
          <w:kern w:val="0"/>
          <w:sz w:val="28"/>
          <w:szCs w:val="28"/>
        </w:rPr>
        <w:t>1.7</w:t>
      </w:r>
      <w:r>
        <w:rPr>
          <w:rFonts w:eastAsia="仿宋_GB2312"/>
          <w:color w:val="auto"/>
          <w:kern w:val="0"/>
          <w:sz w:val="28"/>
          <w:szCs w:val="28"/>
        </w:rPr>
        <w:t>招标公告的发布</w:t>
      </w:r>
    </w:p>
    <w:p w14:paraId="52E495BE">
      <w:pPr>
        <w:adjustRightInd w:val="0"/>
        <w:spacing w:line="360" w:lineRule="auto"/>
        <w:ind w:firstLine="560" w:firstLineChars="200"/>
        <w:rPr>
          <w:rFonts w:eastAsia="仿宋_GB2312"/>
          <w:color w:val="auto"/>
          <w:kern w:val="0"/>
          <w:sz w:val="28"/>
          <w:szCs w:val="28"/>
          <w:lang w:val="zh-CN"/>
        </w:rPr>
      </w:pPr>
      <w:r>
        <w:rPr>
          <w:rFonts w:eastAsia="仿宋_GB2312"/>
          <w:color w:val="auto"/>
          <w:kern w:val="0"/>
          <w:sz w:val="28"/>
          <w:szCs w:val="28"/>
          <w:lang w:val="zh-CN"/>
        </w:rPr>
        <w:t>本次招标公告在</w:t>
      </w:r>
      <w:r>
        <w:rPr>
          <w:rFonts w:hint="eastAsia" w:eastAsia="仿宋_GB2312"/>
          <w:color w:val="auto"/>
          <w:sz w:val="28"/>
          <w:szCs w:val="28"/>
        </w:rPr>
        <w:t>宁波水表（集团）股份有限公司</w:t>
      </w:r>
      <w:r>
        <w:rPr>
          <w:rFonts w:eastAsia="仿宋_GB2312"/>
          <w:color w:val="auto"/>
          <w:kern w:val="0"/>
          <w:sz w:val="28"/>
          <w:szCs w:val="28"/>
          <w:lang w:val="zh-CN"/>
        </w:rPr>
        <w:t>网站上发布。</w:t>
      </w:r>
    </w:p>
    <w:p w14:paraId="0656E860">
      <w:pPr>
        <w:adjustRightInd w:val="0"/>
        <w:spacing w:line="360" w:lineRule="auto"/>
        <w:ind w:firstLine="560" w:firstLineChars="200"/>
        <w:rPr>
          <w:rFonts w:eastAsia="仿宋_GB2312"/>
          <w:color w:val="auto"/>
          <w:kern w:val="0"/>
          <w:sz w:val="28"/>
          <w:szCs w:val="28"/>
        </w:rPr>
      </w:pPr>
      <w:r>
        <w:rPr>
          <w:rFonts w:eastAsia="仿宋_GB2312"/>
          <w:color w:val="auto"/>
          <w:kern w:val="0"/>
          <w:sz w:val="28"/>
          <w:szCs w:val="28"/>
          <w:lang w:val="zh-CN"/>
        </w:rPr>
        <w:t>联系地址：</w:t>
      </w:r>
      <w:r>
        <w:rPr>
          <w:rFonts w:hint="eastAsia" w:eastAsia="仿宋_GB2312"/>
          <w:color w:val="auto"/>
          <w:sz w:val="28"/>
          <w:szCs w:val="28"/>
        </w:rPr>
        <w:t>宁波市江北区北海路358号</w:t>
      </w:r>
    </w:p>
    <w:p w14:paraId="4004C755">
      <w:pPr>
        <w:adjustRightInd w:val="0"/>
        <w:spacing w:line="360" w:lineRule="auto"/>
        <w:ind w:firstLine="560" w:firstLineChars="200"/>
        <w:rPr>
          <w:rFonts w:hint="default" w:eastAsia="仿宋_GB2312"/>
          <w:color w:val="auto"/>
          <w:kern w:val="0"/>
          <w:sz w:val="28"/>
          <w:szCs w:val="28"/>
          <w:lang w:val="en-US" w:eastAsia="zh-CN"/>
        </w:rPr>
      </w:pPr>
      <w:r>
        <w:rPr>
          <w:rFonts w:eastAsia="仿宋_GB2312"/>
          <w:color w:val="auto"/>
          <w:kern w:val="0"/>
          <w:sz w:val="28"/>
          <w:szCs w:val="28"/>
          <w:lang w:val="zh-CN"/>
        </w:rPr>
        <w:t>联 系 人：</w:t>
      </w:r>
      <w:r>
        <w:rPr>
          <w:rFonts w:hint="eastAsia" w:eastAsia="仿宋_GB2312"/>
          <w:color w:val="auto"/>
          <w:kern w:val="0"/>
          <w:sz w:val="28"/>
          <w:szCs w:val="28"/>
          <w:lang w:val="en-US" w:eastAsia="zh-CN"/>
        </w:rPr>
        <w:t>方维豪/吴志昂</w:t>
      </w:r>
    </w:p>
    <w:p w14:paraId="4E681F5E">
      <w:pPr>
        <w:adjustRightInd w:val="0"/>
        <w:spacing w:line="360" w:lineRule="auto"/>
        <w:ind w:firstLine="560" w:firstLineChars="200"/>
        <w:jc w:val="left"/>
        <w:rPr>
          <w:rFonts w:hint="default" w:eastAsia="仿宋_GB2312"/>
          <w:color w:val="auto"/>
          <w:kern w:val="0"/>
          <w:sz w:val="28"/>
          <w:szCs w:val="28"/>
          <w:lang w:val="en-US" w:eastAsia="zh-CN"/>
        </w:rPr>
      </w:pPr>
      <w:r>
        <w:rPr>
          <w:rFonts w:eastAsia="仿宋_GB2312"/>
          <w:color w:val="auto"/>
          <w:kern w:val="0"/>
          <w:sz w:val="28"/>
          <w:szCs w:val="28"/>
          <w:lang w:val="zh-CN"/>
        </w:rPr>
        <w:t>联系电话：</w:t>
      </w:r>
      <w:r>
        <w:rPr>
          <w:rFonts w:hint="eastAsia" w:eastAsia="仿宋_GB2312"/>
          <w:color w:val="auto"/>
          <w:kern w:val="0"/>
          <w:sz w:val="28"/>
          <w:szCs w:val="28"/>
          <w:lang w:val="en-US" w:eastAsia="zh-CN"/>
        </w:rPr>
        <w:t>18888664221/15728044907</w:t>
      </w:r>
    </w:p>
    <w:p w14:paraId="3659CD29">
      <w:pPr>
        <w:adjustRightInd w:val="0"/>
        <w:spacing w:line="360" w:lineRule="auto"/>
        <w:ind w:firstLine="560" w:firstLineChars="200"/>
        <w:jc w:val="left"/>
        <w:rPr>
          <w:rFonts w:hint="default" w:eastAsia="仿宋_GB2312"/>
          <w:color w:val="auto"/>
          <w:kern w:val="0"/>
          <w:sz w:val="28"/>
          <w:szCs w:val="28"/>
          <w:lang w:val="en-US" w:eastAsia="zh-CN"/>
        </w:rPr>
      </w:pPr>
    </w:p>
    <w:p w14:paraId="7C063F1E">
      <w:pPr>
        <w:numPr>
          <w:ilvl w:val="0"/>
          <w:numId w:val="3"/>
        </w:numPr>
        <w:adjustRightInd w:val="0"/>
        <w:spacing w:line="360" w:lineRule="auto"/>
        <w:rPr>
          <w:rFonts w:eastAsia="仿宋_GB2312"/>
          <w:b/>
          <w:bCs/>
          <w:color w:val="auto"/>
          <w:kern w:val="0"/>
          <w:sz w:val="30"/>
          <w:szCs w:val="30"/>
        </w:rPr>
      </w:pPr>
      <w:r>
        <w:rPr>
          <w:rFonts w:eastAsia="仿宋_GB2312"/>
          <w:b/>
          <w:bCs/>
          <w:color w:val="auto"/>
          <w:kern w:val="0"/>
          <w:sz w:val="30"/>
          <w:szCs w:val="30"/>
        </w:rPr>
        <w:t>投标须知</w:t>
      </w:r>
    </w:p>
    <w:p w14:paraId="3E4A07A4">
      <w:pPr>
        <w:pStyle w:val="2"/>
        <w:adjustRightInd w:val="0"/>
        <w:spacing w:line="360" w:lineRule="auto"/>
        <w:jc w:val="left"/>
        <w:rPr>
          <w:rFonts w:hint="eastAsia" w:ascii="Times New Roman" w:hAnsi="Times New Roman" w:eastAsia="仿宋_GB2312"/>
          <w:b w:val="0"/>
          <w:bCs/>
          <w:color w:val="auto"/>
          <w:spacing w:val="0"/>
          <w:kern w:val="0"/>
          <w:sz w:val="28"/>
          <w:szCs w:val="28"/>
          <w:lang w:val="en-US" w:eastAsia="zh-CN"/>
        </w:rPr>
      </w:pPr>
      <w:r>
        <w:rPr>
          <w:rFonts w:hint="eastAsia" w:ascii="Times New Roman" w:hAnsi="Times New Roman" w:eastAsia="仿宋_GB2312"/>
          <w:b w:val="0"/>
          <w:color w:val="auto"/>
          <w:spacing w:val="0"/>
          <w:kern w:val="0"/>
          <w:sz w:val="28"/>
          <w:szCs w:val="28"/>
        </w:rPr>
        <w:t>2.1本次投标文件适用于宁波水表（集团）股份有限公司</w:t>
      </w:r>
      <w:bookmarkStart w:id="3" w:name="OLE_LINK3"/>
      <w:r>
        <w:rPr>
          <w:rFonts w:hint="eastAsia" w:ascii="Times New Roman" w:hAnsi="Times New Roman" w:eastAsia="仿宋_GB2312"/>
          <w:b w:val="0"/>
          <w:bCs/>
          <w:color w:val="auto"/>
          <w:spacing w:val="0"/>
          <w:kern w:val="0"/>
          <w:sz w:val="28"/>
          <w:szCs w:val="28"/>
          <w:lang w:val="en-US" w:eastAsia="zh-CN"/>
        </w:rPr>
        <w:t>品质中心实验室力学测试组件采购</w:t>
      </w:r>
      <w:bookmarkEnd w:id="3"/>
      <w:r>
        <w:rPr>
          <w:rFonts w:hint="eastAsia" w:ascii="Times New Roman" w:hAnsi="Times New Roman" w:eastAsia="仿宋_GB2312"/>
          <w:b w:val="0"/>
          <w:bCs/>
          <w:color w:val="auto"/>
          <w:spacing w:val="0"/>
          <w:kern w:val="0"/>
          <w:sz w:val="28"/>
          <w:szCs w:val="28"/>
          <w:lang w:val="en-US" w:eastAsia="zh-CN"/>
        </w:rPr>
        <w:t>项目</w:t>
      </w:r>
    </w:p>
    <w:p w14:paraId="6E231F00">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2.2条件与资质</w:t>
      </w:r>
    </w:p>
    <w:p w14:paraId="05B0C385">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1具有独立承担民事责任的能力；</w:t>
      </w:r>
    </w:p>
    <w:p w14:paraId="7E39771D">
      <w:pPr>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.2.2</w:t>
      </w:r>
      <w:r>
        <w:rPr>
          <w:rFonts w:eastAsia="仿宋_GB2312"/>
          <w:color w:val="auto"/>
          <w:sz w:val="28"/>
          <w:szCs w:val="28"/>
        </w:rPr>
        <w:t>具有良好的商业信誉和健全的财务会计制度；</w:t>
      </w:r>
    </w:p>
    <w:p w14:paraId="0C5C51F9">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3具有履行合同所必需的设备和专业技术能力；</w:t>
      </w:r>
    </w:p>
    <w:p w14:paraId="29BC662E">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4三年内在经营活动中没有重大违法记录；</w:t>
      </w:r>
    </w:p>
    <w:p w14:paraId="20419AD8">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5法律、行政法规规定的其他条件。</w:t>
      </w:r>
    </w:p>
    <w:p w14:paraId="56BB65A1">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特定条件</w:t>
      </w:r>
    </w:p>
    <w:p w14:paraId="30915D72">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3.1</w:t>
      </w:r>
      <w:r>
        <w:rPr>
          <w:rFonts w:eastAsia="仿宋_GB2312"/>
          <w:color w:val="auto"/>
          <w:sz w:val="28"/>
          <w:szCs w:val="28"/>
        </w:rPr>
        <w:t>参加投标的单位必须是在中国注册的法人，取得营业执照，具有独立法人资格的企业或公司；</w:t>
      </w:r>
    </w:p>
    <w:p w14:paraId="0DE581A7">
      <w:pPr>
        <w:adjustRightInd w:val="0"/>
        <w:spacing w:line="600" w:lineRule="atLeast"/>
        <w:rPr>
          <w:rFonts w:eastAsia="仿宋_GB2312"/>
          <w:color w:val="auto"/>
          <w:sz w:val="28"/>
          <w:szCs w:val="28"/>
        </w:rPr>
      </w:pPr>
      <w:r>
        <w:rPr>
          <w:rFonts w:hint="eastAsia" w:eastAsia="仿宋_GB2312"/>
          <w:color w:val="auto"/>
          <w:sz w:val="28"/>
          <w:szCs w:val="28"/>
        </w:rPr>
        <w:t>2.</w:t>
      </w:r>
      <w:r>
        <w:rPr>
          <w:rFonts w:eastAsia="仿宋_GB2312"/>
          <w:color w:val="auto"/>
          <w:sz w:val="28"/>
          <w:szCs w:val="28"/>
        </w:rPr>
        <w:t>3.</w:t>
      </w:r>
      <w:r>
        <w:rPr>
          <w:rFonts w:hint="eastAsia" w:eastAsia="仿宋_GB2312"/>
          <w:color w:val="auto"/>
          <w:sz w:val="28"/>
          <w:szCs w:val="28"/>
        </w:rPr>
        <w:t>2</w:t>
      </w:r>
      <w:r>
        <w:rPr>
          <w:rFonts w:eastAsia="仿宋_GB2312"/>
          <w:color w:val="auto"/>
          <w:sz w:val="28"/>
          <w:szCs w:val="28"/>
        </w:rPr>
        <w:t>投标人须具有投标产品的生产或供货及安装能力，并在人员、设备、技术、资金、服务等方面具备相应的履行合同的能力。</w:t>
      </w:r>
    </w:p>
    <w:p w14:paraId="569F6379">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4投标方与项目实施方必须为同一家公司，不得转包。</w:t>
      </w:r>
    </w:p>
    <w:p w14:paraId="74A263BE">
      <w:pPr>
        <w:adjustRightInd w:val="0"/>
        <w:spacing w:line="600" w:lineRule="atLeas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投标文件编制</w:t>
      </w:r>
    </w:p>
    <w:p w14:paraId="0ACC1409">
      <w:pPr>
        <w:adjustRightInd w:val="0"/>
        <w:spacing w:line="600" w:lineRule="atLeast"/>
        <w:ind w:firstLine="565" w:firstLineChars="202"/>
        <w:rPr>
          <w:rFonts w:eastAsia="仿宋_GB2312"/>
          <w:color w:val="auto"/>
          <w:sz w:val="28"/>
          <w:szCs w:val="28"/>
        </w:rPr>
      </w:pPr>
      <w:r>
        <w:rPr>
          <w:rFonts w:eastAsia="仿宋_GB2312"/>
          <w:color w:val="auto"/>
          <w:sz w:val="28"/>
          <w:szCs w:val="28"/>
        </w:rPr>
        <w:t>投标文件的组成，应包括但不限于下列文件：</w:t>
      </w:r>
    </w:p>
    <w:p w14:paraId="5813CAE1">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1标书封面；</w:t>
      </w:r>
    </w:p>
    <w:p w14:paraId="3A830861">
      <w:pPr>
        <w:spacing w:line="600" w:lineRule="exact"/>
        <w:jc w:val="lef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4.2</w:t>
      </w:r>
      <w:r>
        <w:rPr>
          <w:rFonts w:eastAsia="仿宋_GB2312"/>
          <w:color w:val="auto"/>
          <w:sz w:val="28"/>
          <w:szCs w:val="28"/>
        </w:rPr>
        <w:t>目录；</w:t>
      </w:r>
    </w:p>
    <w:p w14:paraId="153FB66D">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3法定代表人身份证明书；</w:t>
      </w:r>
    </w:p>
    <w:p w14:paraId="41465AA9">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4投标文件签署授权委托书；</w:t>
      </w:r>
    </w:p>
    <w:p w14:paraId="7414B60E">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5投标函；</w:t>
      </w:r>
    </w:p>
    <w:p w14:paraId="0807F66D">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6投标报价明细一览表；</w:t>
      </w:r>
    </w:p>
    <w:p w14:paraId="026A358E">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7投标人认为需要的其他资料。</w:t>
      </w:r>
    </w:p>
    <w:p w14:paraId="10C5CBCC">
      <w:pPr>
        <w:adjustRightInd w:val="0"/>
        <w:spacing w:line="600" w:lineRule="atLeast"/>
        <w:rPr>
          <w:rFonts w:eastAsia="仿宋_GB2312"/>
          <w:color w:val="auto"/>
          <w:sz w:val="28"/>
          <w:szCs w:val="28"/>
        </w:rPr>
      </w:pPr>
      <w:r>
        <w:rPr>
          <w:rFonts w:hint="eastAsia" w:eastAsia="仿宋_GB2312"/>
          <w:color w:val="auto"/>
          <w:sz w:val="28"/>
          <w:szCs w:val="28"/>
        </w:rPr>
        <w:t>2.5</w:t>
      </w:r>
      <w:r>
        <w:rPr>
          <w:rFonts w:eastAsia="仿宋_GB2312"/>
          <w:color w:val="auto"/>
          <w:sz w:val="28"/>
          <w:szCs w:val="28"/>
        </w:rPr>
        <w:t>投标报价及相关</w:t>
      </w:r>
    </w:p>
    <w:p w14:paraId="7144D446">
      <w:pPr>
        <w:adjustRightInd w:val="0"/>
        <w:spacing w:line="600" w:lineRule="atLeast"/>
        <w:ind w:firstLine="560" w:firstLineChars="200"/>
        <w:rPr>
          <w:rFonts w:eastAsia="仿宋_GB2312"/>
          <w:color w:val="auto"/>
          <w:sz w:val="28"/>
          <w:szCs w:val="28"/>
        </w:rPr>
      </w:pPr>
      <w:r>
        <w:rPr>
          <w:rFonts w:eastAsia="仿宋_GB2312"/>
          <w:color w:val="auto"/>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0A7F7F04">
      <w:pPr>
        <w:adjustRightInd w:val="0"/>
        <w:spacing w:line="600" w:lineRule="atLeast"/>
        <w:rPr>
          <w:rFonts w:eastAsia="仿宋"/>
          <w:bCs/>
          <w:color w:val="auto"/>
          <w:sz w:val="28"/>
          <w:szCs w:val="28"/>
        </w:rPr>
      </w:pPr>
      <w:r>
        <w:rPr>
          <w:rFonts w:hint="eastAsia" w:eastAsia="仿宋_GB2312"/>
          <w:color w:val="auto"/>
          <w:sz w:val="28"/>
          <w:szCs w:val="28"/>
        </w:rPr>
        <w:t>2.5.1</w:t>
      </w:r>
      <w:r>
        <w:rPr>
          <w:rFonts w:eastAsia="仿宋_GB2312"/>
          <w:color w:val="auto"/>
          <w:sz w:val="28"/>
          <w:szCs w:val="28"/>
        </w:rPr>
        <w:t>投标报价：</w:t>
      </w:r>
      <w:r>
        <w:rPr>
          <w:rFonts w:eastAsia="仿宋"/>
          <w:bCs/>
          <w:color w:val="auto"/>
          <w:sz w:val="28"/>
          <w:szCs w:val="28"/>
        </w:rPr>
        <w:t>须以含税人民币报价，保留至“元”单位，</w:t>
      </w:r>
      <w:r>
        <w:rPr>
          <w:rFonts w:hint="eastAsia" w:eastAsia="仿宋"/>
          <w:bCs/>
          <w:color w:val="auto"/>
          <w:sz w:val="28"/>
          <w:szCs w:val="28"/>
        </w:rPr>
        <w:t>根据使用技术要求，投标方可提供最多</w:t>
      </w:r>
      <w:r>
        <w:rPr>
          <w:rFonts w:eastAsia="仿宋"/>
          <w:bCs/>
          <w:color w:val="auto"/>
          <w:sz w:val="28"/>
          <w:szCs w:val="28"/>
        </w:rPr>
        <w:t>2</w:t>
      </w:r>
      <w:r>
        <w:rPr>
          <w:rFonts w:hint="eastAsia" w:eastAsia="仿宋"/>
          <w:bCs/>
          <w:color w:val="auto"/>
          <w:sz w:val="28"/>
          <w:szCs w:val="28"/>
        </w:rPr>
        <w:t>个不同方案的报价</w:t>
      </w:r>
      <w:r>
        <w:rPr>
          <w:rFonts w:eastAsia="仿宋"/>
          <w:bCs/>
          <w:color w:val="auto"/>
          <w:sz w:val="28"/>
          <w:szCs w:val="28"/>
        </w:rPr>
        <w:t>。</w:t>
      </w:r>
    </w:p>
    <w:p w14:paraId="14AF9A85">
      <w:pPr>
        <w:adjustRightInd w:val="0"/>
        <w:spacing w:line="600" w:lineRule="atLeast"/>
        <w:rPr>
          <w:rFonts w:eastAsia="仿宋_GB2312"/>
          <w:color w:val="auto"/>
          <w:sz w:val="28"/>
          <w:szCs w:val="28"/>
        </w:rPr>
      </w:pPr>
      <w:r>
        <w:rPr>
          <w:rFonts w:hint="eastAsia" w:eastAsia="仿宋"/>
          <w:bCs/>
          <w:color w:val="auto"/>
          <w:sz w:val="28"/>
          <w:szCs w:val="28"/>
        </w:rPr>
        <w:t>2.5.2</w:t>
      </w:r>
      <w:r>
        <w:rPr>
          <w:rFonts w:eastAsia="仿宋"/>
          <w:bCs/>
          <w:color w:val="auto"/>
          <w:sz w:val="28"/>
          <w:szCs w:val="28"/>
        </w:rPr>
        <w:t>本项目为</w:t>
      </w:r>
      <w:r>
        <w:rPr>
          <w:rFonts w:hint="eastAsia" w:eastAsia="仿宋"/>
          <w:bCs/>
          <w:color w:val="auto"/>
          <w:sz w:val="28"/>
          <w:szCs w:val="28"/>
        </w:rPr>
        <w:t>最终</w:t>
      </w:r>
      <w:r>
        <w:rPr>
          <w:rFonts w:eastAsia="仿宋"/>
          <w:bCs/>
          <w:color w:val="auto"/>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rPr>
        <w:t>。</w:t>
      </w:r>
    </w:p>
    <w:p w14:paraId="0E4FEAC6">
      <w:pPr>
        <w:adjustRightInd w:val="0"/>
        <w:spacing w:line="600" w:lineRule="atLeast"/>
        <w:rPr>
          <w:rFonts w:eastAsia="黑体"/>
          <w:color w:val="auto"/>
          <w:sz w:val="28"/>
          <w:szCs w:val="28"/>
        </w:rPr>
      </w:pPr>
      <w:r>
        <w:rPr>
          <w:rFonts w:eastAsia="仿宋_GB2312"/>
          <w:color w:val="auto"/>
          <w:sz w:val="28"/>
          <w:szCs w:val="28"/>
        </w:rPr>
        <w:t>2</w:t>
      </w:r>
      <w:r>
        <w:rPr>
          <w:rFonts w:hint="eastAsia" w:eastAsia="仿宋_GB2312"/>
          <w:color w:val="auto"/>
          <w:sz w:val="28"/>
          <w:szCs w:val="28"/>
        </w:rPr>
        <w:t>.5.3</w:t>
      </w:r>
      <w:r>
        <w:rPr>
          <w:rFonts w:eastAsia="仿宋_GB2312"/>
          <w:color w:val="auto"/>
          <w:sz w:val="28"/>
          <w:szCs w:val="28"/>
        </w:rPr>
        <w:t>报价有效期：报价自投标方签字盖章日起生效，报价有效期为6</w:t>
      </w:r>
      <w:r>
        <w:rPr>
          <w:rFonts w:hint="eastAsia" w:eastAsia="仿宋_GB2312"/>
          <w:color w:val="auto"/>
          <w:sz w:val="28"/>
          <w:szCs w:val="28"/>
        </w:rPr>
        <w:t>0</w:t>
      </w:r>
      <w:r>
        <w:rPr>
          <w:rFonts w:eastAsia="仿宋_GB2312"/>
          <w:color w:val="auto"/>
          <w:sz w:val="28"/>
          <w:szCs w:val="28"/>
        </w:rPr>
        <w:t xml:space="preserve">天。 </w:t>
      </w:r>
    </w:p>
    <w:p w14:paraId="19CA8905">
      <w:pPr>
        <w:adjustRightInd w:val="0"/>
        <w:spacing w:line="600" w:lineRule="atLeast"/>
        <w:rPr>
          <w:rFonts w:eastAsia="仿宋_GB2312"/>
          <w:color w:val="auto"/>
          <w:sz w:val="28"/>
          <w:szCs w:val="28"/>
        </w:rPr>
      </w:pPr>
      <w:r>
        <w:rPr>
          <w:rFonts w:hint="eastAsia" w:eastAsia="仿宋_GB2312"/>
          <w:color w:val="auto"/>
          <w:sz w:val="28"/>
          <w:szCs w:val="28"/>
        </w:rPr>
        <w:t>2.5.4</w:t>
      </w:r>
      <w:r>
        <w:rPr>
          <w:rFonts w:eastAsia="仿宋_GB2312"/>
          <w:color w:val="auto"/>
          <w:sz w:val="28"/>
          <w:szCs w:val="28"/>
        </w:rPr>
        <w:t>结算方式：按合同约定的发票类型、结算方式和结算周期结算。</w:t>
      </w:r>
      <w:r>
        <w:rPr>
          <w:rFonts w:hint="eastAsia" w:eastAsia="仿宋_GB2312"/>
          <w:color w:val="auto"/>
          <w:sz w:val="28"/>
          <w:szCs w:val="28"/>
        </w:rPr>
        <w:t>2.6</w:t>
      </w:r>
      <w:r>
        <w:rPr>
          <w:rFonts w:eastAsia="仿宋_GB2312"/>
          <w:color w:val="auto"/>
          <w:sz w:val="28"/>
          <w:szCs w:val="28"/>
        </w:rPr>
        <w:t>投标文件制作要求</w:t>
      </w:r>
    </w:p>
    <w:p w14:paraId="6CBE1009">
      <w:pPr>
        <w:adjustRightInd w:val="0"/>
        <w:spacing w:line="600" w:lineRule="atLeast"/>
        <w:rPr>
          <w:rFonts w:eastAsia="仿宋_GB2312"/>
          <w:color w:val="auto"/>
          <w:sz w:val="28"/>
          <w:szCs w:val="28"/>
        </w:rPr>
      </w:pPr>
      <w:r>
        <w:rPr>
          <w:rFonts w:hint="eastAsia" w:eastAsia="仿宋_GB2312"/>
          <w:color w:val="auto"/>
          <w:sz w:val="28"/>
          <w:szCs w:val="28"/>
        </w:rPr>
        <w:t>2.6.1标书需</w:t>
      </w:r>
      <w:r>
        <w:rPr>
          <w:rFonts w:eastAsia="仿宋_GB2312"/>
          <w:color w:val="auto"/>
          <w:sz w:val="28"/>
          <w:szCs w:val="28"/>
        </w:rPr>
        <w:t>装订成册</w:t>
      </w:r>
      <w:r>
        <w:rPr>
          <w:rFonts w:hint="eastAsia" w:eastAsia="仿宋_GB2312"/>
          <w:color w:val="auto"/>
          <w:sz w:val="28"/>
          <w:szCs w:val="28"/>
        </w:rPr>
        <w:t>，</w:t>
      </w:r>
      <w:r>
        <w:rPr>
          <w:rFonts w:eastAsia="仿宋_GB2312"/>
          <w:color w:val="auto"/>
          <w:sz w:val="28"/>
          <w:szCs w:val="28"/>
        </w:rPr>
        <w:t>并在相关资料上加盖公章，应标内容将作为合同附件。</w:t>
      </w:r>
    </w:p>
    <w:p w14:paraId="26E53FAD">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.6.2</w:t>
      </w:r>
      <w:r>
        <w:rPr>
          <w:rFonts w:eastAsia="仿宋_GB2312"/>
          <w:color w:val="auto"/>
          <w:sz w:val="28"/>
          <w:szCs w:val="28"/>
        </w:rPr>
        <w:t>投标文件的各项资料中本招标文件中有规定格式的，应统一按规定格式填写；无规定格式的，投标人可自行编制，但至少应包含招标文件所要求的各项内容。</w:t>
      </w:r>
    </w:p>
    <w:p w14:paraId="4EB4EB71">
      <w:pPr>
        <w:adjustRightInd w:val="0"/>
        <w:spacing w:line="600" w:lineRule="atLeast"/>
        <w:rPr>
          <w:rFonts w:eastAsia="仿宋_GB2312"/>
          <w:color w:val="auto"/>
          <w:sz w:val="28"/>
          <w:szCs w:val="28"/>
        </w:rPr>
      </w:pPr>
      <w:r>
        <w:rPr>
          <w:rFonts w:hint="eastAsia" w:eastAsia="仿宋_GB2312"/>
          <w:color w:val="auto"/>
          <w:sz w:val="28"/>
          <w:szCs w:val="28"/>
        </w:rPr>
        <w:t>2.6.</w:t>
      </w:r>
      <w:r>
        <w:rPr>
          <w:rFonts w:eastAsia="仿宋_GB2312"/>
          <w:color w:val="auto"/>
          <w:sz w:val="28"/>
          <w:szCs w:val="28"/>
        </w:rPr>
        <w:t>3投标文件在提供</w:t>
      </w:r>
      <w:r>
        <w:rPr>
          <w:rFonts w:hint="eastAsia" w:eastAsia="仿宋_GB2312"/>
          <w:color w:val="auto"/>
          <w:sz w:val="28"/>
          <w:szCs w:val="28"/>
        </w:rPr>
        <w:t>对</w:t>
      </w:r>
      <w:r>
        <w:rPr>
          <w:rFonts w:eastAsia="仿宋_GB2312"/>
          <w:color w:val="auto"/>
          <w:sz w:val="28"/>
          <w:szCs w:val="28"/>
        </w:rPr>
        <w:t>技术</w:t>
      </w:r>
      <w:r>
        <w:rPr>
          <w:rFonts w:hint="eastAsia" w:eastAsia="仿宋_GB2312"/>
          <w:color w:val="auto"/>
          <w:sz w:val="28"/>
          <w:szCs w:val="28"/>
        </w:rPr>
        <w:t>参数</w:t>
      </w:r>
      <w:r>
        <w:rPr>
          <w:rFonts w:eastAsia="仿宋_GB2312"/>
          <w:color w:val="auto"/>
          <w:sz w:val="28"/>
          <w:szCs w:val="28"/>
        </w:rPr>
        <w:t>应答时，对招标文件有技术数值要求的参数，必须以投标货物的具体技术数值据实应答；对招标文件无数值要求参数的应答，必须作出明确、直接、无歧义理解的应答。</w:t>
      </w:r>
    </w:p>
    <w:p w14:paraId="3A128F76">
      <w:pPr>
        <w:adjustRightInd w:val="0"/>
        <w:spacing w:line="600" w:lineRule="atLeas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投标文件的签署和份数</w:t>
      </w:r>
    </w:p>
    <w:p w14:paraId="553393B5">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2.7.1</w:t>
      </w:r>
      <w:r>
        <w:rPr>
          <w:rFonts w:eastAsia="仿宋_GB2312"/>
          <w:color w:val="auto"/>
          <w:sz w:val="28"/>
          <w:szCs w:val="28"/>
        </w:rPr>
        <w:t>投标人应按本招标文件规定的格式和顺序编制、装订投标文件并标注页码，投标文件内容不完整、编排混乱导致投标文件被误读、漏读或者查找不到相关内容的，责任由投标人承担。</w:t>
      </w:r>
    </w:p>
    <w:p w14:paraId="5D2E13E5">
      <w:pPr>
        <w:spacing w:line="600" w:lineRule="exact"/>
        <w:jc w:val="left"/>
        <w:rPr>
          <w:rFonts w:eastAsia="仿宋_GB2312"/>
          <w:bCs/>
          <w:color w:val="auto"/>
          <w:sz w:val="28"/>
          <w:szCs w:val="28"/>
        </w:rPr>
      </w:pPr>
      <w:r>
        <w:rPr>
          <w:rFonts w:eastAsia="仿宋_GB2312"/>
          <w:color w:val="auto"/>
          <w:sz w:val="28"/>
          <w:szCs w:val="28"/>
        </w:rPr>
        <w:t>2.</w:t>
      </w:r>
      <w:r>
        <w:rPr>
          <w:rFonts w:hint="eastAsia" w:eastAsia="仿宋_GB2312"/>
          <w:color w:val="auto"/>
          <w:sz w:val="28"/>
          <w:szCs w:val="28"/>
        </w:rPr>
        <w:t>7.2</w:t>
      </w:r>
      <w:r>
        <w:rPr>
          <w:rFonts w:eastAsia="仿宋_GB2312"/>
          <w:bCs/>
          <w:color w:val="auto"/>
          <w:sz w:val="28"/>
          <w:szCs w:val="28"/>
        </w:rPr>
        <w:t>投标人应提供投标文件正本</w:t>
      </w:r>
      <w:r>
        <w:rPr>
          <w:rFonts w:hint="eastAsia" w:eastAsia="仿宋_GB2312"/>
          <w:bCs/>
          <w:color w:val="auto"/>
          <w:sz w:val="28"/>
          <w:szCs w:val="28"/>
        </w:rPr>
        <w:t>、</w:t>
      </w:r>
      <w:r>
        <w:rPr>
          <w:rFonts w:eastAsia="仿宋_GB2312"/>
          <w:bCs/>
          <w:color w:val="auto"/>
          <w:sz w:val="28"/>
          <w:szCs w:val="28"/>
        </w:rPr>
        <w:t>副本各1份；纸质投标文件装订成册，投标文件的封面应注明“正本”、“副本”字样。一旦发现正本与副本不符，以正本为准。</w:t>
      </w:r>
    </w:p>
    <w:p w14:paraId="59619646">
      <w:pPr>
        <w:pStyle w:val="9"/>
        <w:numPr>
          <w:ilvl w:val="0"/>
          <w:numId w:val="0"/>
        </w:numPr>
        <w:tabs>
          <w:tab w:val="left" w:pos="720"/>
        </w:tabs>
        <w:spacing w:line="600" w:lineRule="exact"/>
        <w:rPr>
          <w:rFonts w:eastAsia="仿宋_GB2312"/>
          <w:color w:val="auto"/>
          <w:sz w:val="28"/>
          <w:szCs w:val="28"/>
        </w:rPr>
      </w:pPr>
      <w:r>
        <w:rPr>
          <w:rFonts w:hint="eastAsia" w:eastAsia="仿宋_GB2312"/>
          <w:bCs/>
          <w:color w:val="auto"/>
          <w:sz w:val="28"/>
          <w:szCs w:val="28"/>
        </w:rPr>
        <w:t>2.7.</w:t>
      </w:r>
      <w:r>
        <w:rPr>
          <w:rFonts w:eastAsia="仿宋_GB2312"/>
          <w:bCs/>
          <w:color w:val="auto"/>
          <w:sz w:val="28"/>
          <w:szCs w:val="28"/>
        </w:rPr>
        <w:t>3</w:t>
      </w:r>
      <w:r>
        <w:rPr>
          <w:rFonts w:eastAsia="仿宋_GB2312"/>
          <w:color w:val="auto"/>
          <w:sz w:val="28"/>
          <w:szCs w:val="28"/>
        </w:rPr>
        <w:t>投标文件须由投标人在规定位置及有投标人的落款处盖章并由法定代表人或法定代表人的授权委托人签署，投标人应写全称。</w:t>
      </w:r>
    </w:p>
    <w:p w14:paraId="0F9E249C">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rPr>
        <w:t xml:space="preserve"> </w:t>
      </w:r>
    </w:p>
    <w:p w14:paraId="305B2579">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投标文件的递交</w:t>
      </w:r>
    </w:p>
    <w:p w14:paraId="4C0787C5">
      <w:pPr>
        <w:adjustRightInd w:val="0"/>
        <w:spacing w:line="600" w:lineRule="atLeast"/>
        <w:rPr>
          <w:rFonts w:eastAsia="仿宋_GB2312"/>
          <w:color w:val="auto"/>
          <w:sz w:val="28"/>
          <w:szCs w:val="28"/>
        </w:rPr>
      </w:pPr>
      <w:r>
        <w:rPr>
          <w:rFonts w:hint="eastAsia" w:eastAsia="仿宋_GB2312"/>
          <w:color w:val="auto"/>
          <w:sz w:val="28"/>
          <w:szCs w:val="28"/>
        </w:rPr>
        <w:t>2.8.1</w:t>
      </w:r>
      <w:r>
        <w:rPr>
          <w:rFonts w:eastAsia="仿宋_GB2312"/>
          <w:color w:val="auto"/>
          <w:sz w:val="28"/>
          <w:szCs w:val="28"/>
        </w:rPr>
        <w:t>投标方应将投标书装入档案袋内加以密封，并在封签处加盖单位公章。</w:t>
      </w:r>
    </w:p>
    <w:p w14:paraId="2A603F3C">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8.2</w:t>
      </w:r>
      <w:r>
        <w:rPr>
          <w:rFonts w:eastAsia="仿宋_GB2312"/>
          <w:color w:val="auto"/>
          <w:sz w:val="28"/>
          <w:szCs w:val="28"/>
        </w:rPr>
        <w:t>投标书档案袋上应写明：投标项目、公司名称、投标日期、联系人、手机号等信息。</w:t>
      </w:r>
    </w:p>
    <w:p w14:paraId="28126989">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3未注明投标项目、公司名称的标书将作废标处理；封面加盖公章并盖骑缝章，未盖章的将作废标处理。</w:t>
      </w:r>
    </w:p>
    <w:p w14:paraId="7662A28C">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4投标方必须在投标截止时间前将投标书送达指定地点，逾期或不符合规定的投标文件将不予受理。</w:t>
      </w:r>
    </w:p>
    <w:p w14:paraId="2033243B">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5投标方送达投标书以后，要求对投标书进行修改或撤回时，必须在投标截止日前以书面形式送交招标方。</w:t>
      </w:r>
    </w:p>
    <w:p w14:paraId="4FC712D0">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4CB0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07F7DABB">
            <w:pPr>
              <w:tabs>
                <w:tab w:val="left" w:pos="1155"/>
              </w:tabs>
              <w:spacing w:line="360" w:lineRule="auto"/>
              <w:ind w:left="-178" w:leftChars="-85" w:right="-107" w:rightChars="-51"/>
              <w:jc w:val="center"/>
              <w:rPr>
                <w:rFonts w:ascii="宋体" w:hAnsi="宋体"/>
                <w:b/>
                <w:bCs/>
                <w:color w:val="auto"/>
                <w:szCs w:val="21"/>
              </w:rPr>
            </w:pPr>
            <w:r>
              <w:rPr>
                <w:rFonts w:hint="eastAsia" w:ascii="宋体" w:hAnsi="宋体"/>
                <w:b/>
                <w:bCs/>
                <w:color w:val="auto"/>
                <w:szCs w:val="21"/>
              </w:rPr>
              <w:t>序号</w:t>
            </w:r>
          </w:p>
        </w:tc>
        <w:tc>
          <w:tcPr>
            <w:tcW w:w="2281" w:type="dxa"/>
          </w:tcPr>
          <w:p w14:paraId="08608CF3">
            <w:pPr>
              <w:tabs>
                <w:tab w:val="left" w:pos="1155"/>
              </w:tabs>
              <w:spacing w:line="360" w:lineRule="auto"/>
              <w:jc w:val="center"/>
              <w:rPr>
                <w:rFonts w:ascii="宋体" w:hAnsi="宋体"/>
                <w:b/>
                <w:bCs/>
                <w:color w:val="auto"/>
                <w:szCs w:val="21"/>
              </w:rPr>
            </w:pPr>
            <w:r>
              <w:rPr>
                <w:rFonts w:hint="eastAsia" w:ascii="宋体" w:hAnsi="宋体"/>
                <w:b/>
                <w:bCs/>
                <w:color w:val="auto"/>
                <w:szCs w:val="21"/>
              </w:rPr>
              <w:t>内容</w:t>
            </w:r>
          </w:p>
        </w:tc>
        <w:tc>
          <w:tcPr>
            <w:tcW w:w="5069" w:type="dxa"/>
          </w:tcPr>
          <w:p w14:paraId="57CD5D0F">
            <w:pPr>
              <w:tabs>
                <w:tab w:val="left" w:pos="1155"/>
              </w:tabs>
              <w:spacing w:line="360" w:lineRule="auto"/>
              <w:jc w:val="center"/>
              <w:rPr>
                <w:rFonts w:ascii="宋体" w:hAnsi="宋体"/>
                <w:b/>
                <w:bCs/>
                <w:color w:val="auto"/>
                <w:szCs w:val="21"/>
              </w:rPr>
            </w:pPr>
            <w:r>
              <w:rPr>
                <w:rFonts w:hint="eastAsia" w:ascii="宋体" w:hAnsi="宋体"/>
                <w:b/>
                <w:bCs/>
                <w:color w:val="auto"/>
                <w:szCs w:val="21"/>
              </w:rPr>
              <w:t>说明或要求</w:t>
            </w:r>
          </w:p>
        </w:tc>
      </w:tr>
      <w:tr w14:paraId="71FF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6A69493">
            <w:pPr>
              <w:tabs>
                <w:tab w:val="left" w:pos="1155"/>
              </w:tabs>
              <w:spacing w:line="360" w:lineRule="auto"/>
              <w:jc w:val="center"/>
              <w:rPr>
                <w:rFonts w:ascii="宋体" w:hAnsi="宋体"/>
                <w:b/>
                <w:bCs/>
                <w:color w:val="auto"/>
                <w:szCs w:val="21"/>
              </w:rPr>
            </w:pPr>
            <w:r>
              <w:rPr>
                <w:rFonts w:hint="eastAsia" w:ascii="宋体" w:hAnsi="宋体"/>
                <w:b/>
                <w:bCs/>
                <w:color w:val="auto"/>
                <w:szCs w:val="21"/>
              </w:rPr>
              <w:t>1</w:t>
            </w:r>
          </w:p>
        </w:tc>
        <w:tc>
          <w:tcPr>
            <w:tcW w:w="2281" w:type="dxa"/>
          </w:tcPr>
          <w:p w14:paraId="31AF4C1E">
            <w:pPr>
              <w:tabs>
                <w:tab w:val="left" w:pos="1155"/>
              </w:tabs>
              <w:spacing w:line="360" w:lineRule="auto"/>
              <w:jc w:val="center"/>
              <w:rPr>
                <w:rFonts w:ascii="宋体" w:hAnsi="宋体"/>
                <w:b/>
                <w:bCs/>
                <w:color w:val="auto"/>
                <w:szCs w:val="21"/>
              </w:rPr>
            </w:pPr>
            <w:r>
              <w:rPr>
                <w:rFonts w:hint="eastAsia" w:ascii="宋体" w:hAnsi="宋体"/>
                <w:b/>
                <w:bCs/>
                <w:color w:val="auto"/>
                <w:szCs w:val="21"/>
              </w:rPr>
              <w:t>项目名称</w:t>
            </w:r>
          </w:p>
        </w:tc>
        <w:tc>
          <w:tcPr>
            <w:tcW w:w="5069" w:type="dxa"/>
          </w:tcPr>
          <w:p w14:paraId="2C41E4D5">
            <w:pPr>
              <w:tabs>
                <w:tab w:val="left" w:pos="1155"/>
              </w:tabs>
              <w:spacing w:line="360" w:lineRule="auto"/>
              <w:jc w:val="center"/>
              <w:rPr>
                <w:rFonts w:ascii="宋体" w:hAnsi="宋体"/>
                <w:color w:val="auto"/>
                <w:szCs w:val="21"/>
              </w:rPr>
            </w:pPr>
            <w:r>
              <w:rPr>
                <w:rFonts w:hint="eastAsia"/>
                <w:color w:val="auto"/>
                <w:lang w:val="en-US" w:eastAsia="zh-CN"/>
              </w:rPr>
              <w:t>品质中心实验室力学测试组件采购</w:t>
            </w:r>
          </w:p>
        </w:tc>
      </w:tr>
      <w:tr w14:paraId="1CC9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70109E">
            <w:pPr>
              <w:tabs>
                <w:tab w:val="left" w:pos="1155"/>
              </w:tabs>
              <w:spacing w:line="360" w:lineRule="auto"/>
              <w:jc w:val="center"/>
              <w:rPr>
                <w:rFonts w:ascii="宋体" w:hAnsi="宋体"/>
                <w:b/>
                <w:bCs/>
                <w:color w:val="auto"/>
                <w:szCs w:val="21"/>
              </w:rPr>
            </w:pPr>
            <w:r>
              <w:rPr>
                <w:rFonts w:hint="eastAsia" w:ascii="宋体" w:hAnsi="宋体"/>
                <w:b/>
                <w:bCs/>
                <w:color w:val="auto"/>
                <w:szCs w:val="21"/>
              </w:rPr>
              <w:t>2</w:t>
            </w:r>
          </w:p>
        </w:tc>
        <w:tc>
          <w:tcPr>
            <w:tcW w:w="2281" w:type="dxa"/>
          </w:tcPr>
          <w:p w14:paraId="2A600A0A">
            <w:pPr>
              <w:tabs>
                <w:tab w:val="left" w:pos="1155"/>
              </w:tabs>
              <w:spacing w:line="360" w:lineRule="auto"/>
              <w:jc w:val="center"/>
              <w:rPr>
                <w:color w:val="auto"/>
              </w:rPr>
            </w:pPr>
            <w:r>
              <w:rPr>
                <w:rFonts w:hint="eastAsia"/>
                <w:color w:val="auto"/>
              </w:rPr>
              <w:t>投标设备名称及数量</w:t>
            </w:r>
          </w:p>
        </w:tc>
        <w:tc>
          <w:tcPr>
            <w:tcW w:w="5069" w:type="dxa"/>
          </w:tcPr>
          <w:p w14:paraId="4A228971">
            <w:pPr>
              <w:tabs>
                <w:tab w:val="left" w:pos="1155"/>
              </w:tabs>
              <w:spacing w:line="360" w:lineRule="auto"/>
              <w:jc w:val="left"/>
              <w:rPr>
                <w:rFonts w:hint="eastAsia"/>
                <w:color w:val="auto"/>
                <w:lang w:val="en-US" w:eastAsia="zh-CN"/>
              </w:rPr>
            </w:pPr>
            <w:bookmarkStart w:id="4" w:name="OLE_LINK9"/>
            <w:bookmarkStart w:id="5" w:name="OLE_LINK4"/>
            <w:r>
              <w:rPr>
                <w:rFonts w:hint="eastAsia"/>
                <w:color w:val="auto"/>
                <w:lang w:val="en-US" w:eastAsia="zh-CN"/>
              </w:rPr>
              <w:t>一、万能拉伸试验机1台，配套计算机1套。</w:t>
            </w:r>
          </w:p>
          <w:p w14:paraId="244BB671">
            <w:pPr>
              <w:tabs>
                <w:tab w:val="left" w:pos="1155"/>
              </w:tabs>
              <w:spacing w:line="360" w:lineRule="auto"/>
              <w:jc w:val="left"/>
              <w:rPr>
                <w:rFonts w:hint="eastAsia"/>
                <w:color w:val="auto"/>
              </w:rPr>
            </w:pPr>
            <w:r>
              <w:rPr>
                <w:rFonts w:hint="eastAsia"/>
                <w:color w:val="auto"/>
                <w:lang w:val="en-US" w:eastAsia="zh-CN"/>
              </w:rPr>
              <w:t>1.</w:t>
            </w:r>
            <w:r>
              <w:rPr>
                <w:rFonts w:hint="eastAsia"/>
                <w:color w:val="auto"/>
              </w:rPr>
              <w:t>机架最大载荷</w:t>
            </w:r>
            <w:r>
              <w:rPr>
                <w:rFonts w:hint="eastAsia"/>
                <w:color w:val="auto"/>
                <w:lang w:val="en-US" w:eastAsia="zh-CN"/>
              </w:rPr>
              <w:t>10-15</w:t>
            </w:r>
            <w:r>
              <w:rPr>
                <w:rFonts w:hint="eastAsia"/>
                <w:color w:val="auto"/>
              </w:rPr>
              <w:t>kN</w:t>
            </w:r>
            <w:r>
              <w:rPr>
                <w:rFonts w:hint="eastAsia"/>
                <w:color w:val="auto"/>
                <w:lang w:eastAsia="zh-CN"/>
              </w:rPr>
              <w:t>；</w:t>
            </w:r>
          </w:p>
          <w:p w14:paraId="492C508B">
            <w:pPr>
              <w:tabs>
                <w:tab w:val="left" w:pos="1155"/>
              </w:tabs>
              <w:spacing w:line="360" w:lineRule="auto"/>
              <w:jc w:val="left"/>
              <w:rPr>
                <w:rFonts w:hint="eastAsia"/>
                <w:color w:val="auto"/>
              </w:rPr>
            </w:pPr>
            <w:r>
              <w:rPr>
                <w:rFonts w:hint="eastAsia"/>
                <w:color w:val="auto"/>
              </w:rPr>
              <w:t>2.垂直测试空间不小于100mm；</w:t>
            </w:r>
          </w:p>
          <w:p w14:paraId="4D8CC609">
            <w:pPr>
              <w:tabs>
                <w:tab w:val="left" w:pos="1155"/>
              </w:tabs>
              <w:spacing w:line="360" w:lineRule="auto"/>
              <w:jc w:val="left"/>
              <w:rPr>
                <w:rFonts w:hint="eastAsia"/>
                <w:color w:val="auto"/>
              </w:rPr>
            </w:pPr>
            <w:r>
              <w:rPr>
                <w:rFonts w:hint="eastAsia"/>
                <w:color w:val="auto"/>
              </w:rPr>
              <w:t>3.测试速度范围: 0.01-700mm/min；</w:t>
            </w:r>
          </w:p>
          <w:p w14:paraId="23B6CE2B">
            <w:pPr>
              <w:tabs>
                <w:tab w:val="left" w:pos="1155"/>
              </w:tabs>
              <w:spacing w:line="360" w:lineRule="auto"/>
              <w:jc w:val="left"/>
              <w:rPr>
                <w:rFonts w:hint="eastAsia"/>
                <w:color w:val="auto"/>
              </w:rPr>
            </w:pPr>
            <w:r>
              <w:rPr>
                <w:rFonts w:hint="eastAsia"/>
                <w:color w:val="auto"/>
              </w:rPr>
              <w:t>4.采样频率: 每个通道的采样速率优于1000Hz，能自动传输到软件显示 ；</w:t>
            </w:r>
          </w:p>
          <w:p w14:paraId="19D4DF79">
            <w:pPr>
              <w:tabs>
                <w:tab w:val="left" w:pos="1155"/>
              </w:tabs>
              <w:spacing w:line="360" w:lineRule="auto"/>
              <w:jc w:val="left"/>
              <w:rPr>
                <w:rFonts w:hint="eastAsia"/>
                <w:color w:val="auto"/>
              </w:rPr>
            </w:pPr>
            <w:r>
              <w:rPr>
                <w:rFonts w:hint="eastAsia"/>
                <w:color w:val="auto"/>
              </w:rPr>
              <w:t>5.碰撞保护功能: 横梁意外发生碰撞时，系统将自动停止横梁移动并立即反向制动，防止 对设备和试样的损伤；</w:t>
            </w:r>
          </w:p>
          <w:p w14:paraId="59B41BAB">
            <w:pPr>
              <w:tabs>
                <w:tab w:val="left" w:pos="1155"/>
              </w:tabs>
              <w:spacing w:line="360" w:lineRule="auto"/>
              <w:jc w:val="left"/>
              <w:rPr>
                <w:rFonts w:hint="eastAsia"/>
                <w:color w:val="auto"/>
              </w:rPr>
            </w:pPr>
            <w:r>
              <w:rPr>
                <w:rFonts w:hint="eastAsia"/>
                <w:color w:val="auto"/>
              </w:rPr>
              <w:t>6.手动楔形平推式拉伸夹具：夹体上下动作，夹面水平动作夹紧试样，避免轴向预加张力 导致样品提前破坏；</w:t>
            </w:r>
          </w:p>
          <w:p w14:paraId="6E4115F2">
            <w:pPr>
              <w:tabs>
                <w:tab w:val="left" w:pos="1155"/>
              </w:tabs>
              <w:spacing w:line="360" w:lineRule="auto"/>
              <w:jc w:val="left"/>
              <w:rPr>
                <w:rFonts w:hint="eastAsia"/>
                <w:color w:val="auto"/>
              </w:rPr>
            </w:pPr>
            <w:r>
              <w:rPr>
                <w:rFonts w:hint="eastAsia"/>
                <w:color w:val="auto"/>
              </w:rPr>
              <w:t>7.处理软件：通过对试验过程中的试样表面图像分析比较，生成全场应变和位移图，具备同步功能，可将采集到的图像与测试数据（载荷、位移等）进行同步在线；</w:t>
            </w:r>
          </w:p>
          <w:p w14:paraId="1B0DD2F5">
            <w:pPr>
              <w:tabs>
                <w:tab w:val="left" w:pos="1155"/>
              </w:tabs>
              <w:spacing w:line="360" w:lineRule="auto"/>
              <w:jc w:val="left"/>
              <w:rPr>
                <w:rFonts w:hint="eastAsia"/>
                <w:color w:val="auto"/>
              </w:rPr>
            </w:pPr>
            <w:r>
              <w:rPr>
                <w:rFonts w:hint="eastAsia"/>
                <w:color w:val="auto"/>
              </w:rPr>
              <w:t>8.可进行拉伸、弯曲、压缩测试功能，提供拉伸、弯曲、压缩测试夹具各一套</w:t>
            </w:r>
            <w:r>
              <w:rPr>
                <w:rFonts w:hint="eastAsia"/>
                <w:color w:val="auto"/>
                <w:lang w:eastAsia="zh-CN"/>
              </w:rPr>
              <w:t>；</w:t>
            </w:r>
          </w:p>
          <w:p w14:paraId="7186634C">
            <w:pPr>
              <w:tabs>
                <w:tab w:val="left" w:pos="1155"/>
              </w:tabs>
              <w:spacing w:line="360" w:lineRule="auto"/>
              <w:jc w:val="left"/>
              <w:rPr>
                <w:rFonts w:hint="eastAsia"/>
                <w:color w:val="auto"/>
              </w:rPr>
            </w:pPr>
            <w:bookmarkStart w:id="6" w:name="OLE_LINK10"/>
            <w:r>
              <w:rPr>
                <w:rFonts w:hint="eastAsia"/>
                <w:color w:val="auto"/>
                <w:lang w:val="en-US" w:eastAsia="zh-CN"/>
              </w:rPr>
              <w:t>9.</w:t>
            </w:r>
            <w:r>
              <w:rPr>
                <w:rFonts w:hint="eastAsia"/>
                <w:color w:val="auto"/>
              </w:rPr>
              <w:t>要求厂家提供具体检测方案及工程师上门调试服务。</w:t>
            </w:r>
          </w:p>
          <w:bookmarkEnd w:id="6"/>
          <w:p w14:paraId="5B11E03C">
            <w:pPr>
              <w:tabs>
                <w:tab w:val="left" w:pos="1155"/>
              </w:tabs>
              <w:spacing w:line="360" w:lineRule="auto"/>
              <w:jc w:val="left"/>
              <w:rPr>
                <w:rFonts w:hint="default"/>
                <w:color w:val="auto"/>
                <w:lang w:val="en-US" w:eastAsia="zh-CN"/>
              </w:rPr>
            </w:pPr>
            <w:r>
              <w:rPr>
                <w:rFonts w:hint="eastAsia"/>
                <w:color w:val="auto"/>
                <w:lang w:val="en-US" w:eastAsia="zh-CN"/>
              </w:rPr>
              <w:t>二、布氏硬度计1台</w:t>
            </w:r>
          </w:p>
          <w:p w14:paraId="4C71889F">
            <w:pPr>
              <w:tabs>
                <w:tab w:val="left" w:pos="1155"/>
              </w:tabs>
              <w:spacing w:line="360" w:lineRule="auto"/>
              <w:jc w:val="left"/>
              <w:rPr>
                <w:rFonts w:hint="eastAsia"/>
                <w:color w:val="auto"/>
                <w:lang w:eastAsia="zh-CN"/>
              </w:rPr>
            </w:pPr>
            <w:r>
              <w:rPr>
                <w:rFonts w:hint="eastAsia"/>
                <w:color w:val="auto"/>
              </w:rPr>
              <w:t>1.全自动闭环式控制系统，压力传感器技术，试验力加载精确闭环控制系统；</w:t>
            </w:r>
          </w:p>
          <w:p w14:paraId="3E378812">
            <w:pPr>
              <w:tabs>
                <w:tab w:val="left" w:pos="1155"/>
              </w:tabs>
              <w:spacing w:line="360" w:lineRule="auto"/>
              <w:jc w:val="left"/>
              <w:rPr>
                <w:rFonts w:hint="eastAsia"/>
                <w:color w:val="auto"/>
                <w:lang w:eastAsia="zh-CN"/>
              </w:rPr>
            </w:pPr>
            <w:r>
              <w:rPr>
                <w:rFonts w:hint="eastAsia"/>
                <w:color w:val="auto"/>
              </w:rPr>
              <w:t>2.加力系统由无级伺服电机直接驱动加力，消除传统砝码杠杆放大加载系统产生的误差；</w:t>
            </w:r>
          </w:p>
          <w:p w14:paraId="30E44D78">
            <w:pPr>
              <w:tabs>
                <w:tab w:val="left" w:pos="1155"/>
              </w:tabs>
              <w:spacing w:line="360" w:lineRule="auto"/>
              <w:jc w:val="left"/>
              <w:rPr>
                <w:rFonts w:hint="eastAsia"/>
                <w:color w:val="auto"/>
                <w:lang w:eastAsia="zh-CN"/>
              </w:rPr>
            </w:pPr>
            <w:r>
              <w:rPr>
                <w:rFonts w:hint="eastAsia"/>
                <w:color w:val="auto"/>
              </w:rPr>
              <w:t>3.数字显示布氏测试值，硬度标尺自动转换，无须查表；</w:t>
            </w:r>
          </w:p>
          <w:p w14:paraId="3C347DFF">
            <w:pPr>
              <w:tabs>
                <w:tab w:val="left" w:pos="1155"/>
              </w:tabs>
              <w:spacing w:line="360" w:lineRule="auto"/>
              <w:jc w:val="left"/>
              <w:rPr>
                <w:rFonts w:hint="eastAsia"/>
                <w:color w:val="auto"/>
                <w:lang w:eastAsia="zh-CN"/>
              </w:rPr>
            </w:pPr>
            <w:r>
              <w:rPr>
                <w:rFonts w:hint="eastAsia"/>
                <w:color w:val="auto"/>
              </w:rPr>
              <w:t>4.所有参数设置，硬度测试及数据统计输出功能只需要通过操作面板完成；</w:t>
            </w:r>
          </w:p>
          <w:p w14:paraId="5B074F50">
            <w:pPr>
              <w:tabs>
                <w:tab w:val="left" w:pos="1155"/>
              </w:tabs>
              <w:spacing w:line="360" w:lineRule="auto"/>
              <w:jc w:val="left"/>
              <w:rPr>
                <w:rFonts w:hint="eastAsia"/>
                <w:color w:val="auto"/>
                <w:lang w:eastAsia="zh-CN"/>
              </w:rPr>
            </w:pPr>
            <w:r>
              <w:rPr>
                <w:rFonts w:hint="eastAsia"/>
                <w:color w:val="auto"/>
              </w:rPr>
              <w:t>5.硬度标尺：HBW 10/3000,HBW 10/1500,HBW 10/1000,HBW 10/500, HBW 10/250, HBW 5/750, HBW 5/250, HBW 2.5/187.5, HBW 2.5/62.5；</w:t>
            </w:r>
          </w:p>
          <w:p w14:paraId="66D4A5FF">
            <w:pPr>
              <w:tabs>
                <w:tab w:val="left" w:pos="1155"/>
              </w:tabs>
              <w:spacing w:line="360" w:lineRule="auto"/>
              <w:jc w:val="left"/>
              <w:rPr>
                <w:rFonts w:hint="eastAsia"/>
                <w:color w:val="auto"/>
                <w:lang w:eastAsia="zh-CN"/>
              </w:rPr>
            </w:pPr>
            <w:r>
              <w:rPr>
                <w:rFonts w:hint="eastAsia"/>
                <w:color w:val="auto"/>
              </w:rPr>
              <w:t>6.试验力：62.5, 187.5, 250, 500, 750, 1000,1500,3000kgf；</w:t>
            </w:r>
          </w:p>
          <w:p w14:paraId="76B06889">
            <w:pPr>
              <w:tabs>
                <w:tab w:val="left" w:pos="1155"/>
              </w:tabs>
              <w:spacing w:line="360" w:lineRule="auto"/>
              <w:jc w:val="left"/>
              <w:rPr>
                <w:rFonts w:hint="eastAsia"/>
                <w:color w:val="auto"/>
                <w:lang w:eastAsia="zh-CN"/>
              </w:rPr>
            </w:pPr>
            <w:r>
              <w:rPr>
                <w:rFonts w:hint="eastAsia"/>
                <w:color w:val="auto"/>
              </w:rPr>
              <w:t>7.试验力选择：自动；</w:t>
            </w:r>
          </w:p>
          <w:p w14:paraId="3A230C95">
            <w:pPr>
              <w:tabs>
                <w:tab w:val="left" w:pos="1155"/>
              </w:tabs>
              <w:spacing w:line="360" w:lineRule="auto"/>
              <w:jc w:val="left"/>
              <w:rPr>
                <w:rFonts w:hint="eastAsia"/>
                <w:color w:val="auto"/>
                <w:lang w:eastAsia="zh-CN"/>
              </w:rPr>
            </w:pPr>
            <w:r>
              <w:rPr>
                <w:rFonts w:hint="eastAsia"/>
                <w:color w:val="auto"/>
              </w:rPr>
              <w:t>8.保荷时间：2~ 99秒；</w:t>
            </w:r>
          </w:p>
          <w:p w14:paraId="1A8E2EBC">
            <w:pPr>
              <w:tabs>
                <w:tab w:val="left" w:pos="1155"/>
              </w:tabs>
              <w:spacing w:line="360" w:lineRule="auto"/>
              <w:jc w:val="left"/>
              <w:rPr>
                <w:rFonts w:hint="eastAsia"/>
                <w:color w:val="auto"/>
                <w:lang w:eastAsia="zh-CN"/>
              </w:rPr>
            </w:pPr>
            <w:r>
              <w:rPr>
                <w:rFonts w:hint="eastAsia"/>
                <w:color w:val="auto"/>
              </w:rPr>
              <w:t>9.带样品压紧装置，保证测量过程中样品稳定；</w:t>
            </w:r>
          </w:p>
          <w:p w14:paraId="658B41F0">
            <w:pPr>
              <w:tabs>
                <w:tab w:val="left" w:pos="1155"/>
              </w:tabs>
              <w:spacing w:line="360" w:lineRule="auto"/>
              <w:jc w:val="left"/>
              <w:rPr>
                <w:rFonts w:hint="eastAsia"/>
                <w:color w:val="auto"/>
                <w:lang w:eastAsia="zh-CN"/>
              </w:rPr>
            </w:pPr>
            <w:r>
              <w:rPr>
                <w:rFonts w:hint="eastAsia"/>
                <w:color w:val="auto"/>
              </w:rPr>
              <w:t>10.精度：符合EN-ISO 6506, ASTM 和 JIS；</w:t>
            </w:r>
          </w:p>
          <w:p w14:paraId="341ADF84">
            <w:pPr>
              <w:tabs>
                <w:tab w:val="left" w:pos="1155"/>
              </w:tabs>
              <w:spacing w:line="360" w:lineRule="auto"/>
              <w:jc w:val="left"/>
              <w:rPr>
                <w:rFonts w:hint="eastAsia"/>
                <w:color w:val="auto"/>
                <w:lang w:eastAsia="zh-CN"/>
              </w:rPr>
            </w:pPr>
            <w:r>
              <w:rPr>
                <w:rFonts w:hint="eastAsia"/>
                <w:color w:val="auto"/>
              </w:rPr>
              <w:t>11.测量方式：自动测量压痕直径并显示硬度值；</w:t>
            </w:r>
          </w:p>
          <w:p w14:paraId="6E7918ED">
            <w:pPr>
              <w:tabs>
                <w:tab w:val="left" w:pos="1155"/>
              </w:tabs>
              <w:spacing w:line="360" w:lineRule="auto"/>
              <w:jc w:val="left"/>
              <w:rPr>
                <w:rFonts w:hint="eastAsia"/>
                <w:color w:val="auto"/>
                <w:lang w:eastAsia="zh-CN"/>
              </w:rPr>
            </w:pPr>
            <w:r>
              <w:rPr>
                <w:rFonts w:hint="eastAsia"/>
                <w:color w:val="auto"/>
              </w:rPr>
              <w:t>12.测量环绕压痕圆周多达800 个点，依据 ASTM E10 计算出压痕直径，1 秒钟内压痕直径(mm)和布氏硬度值(HBW)显示在屏幕上，速度快；</w:t>
            </w:r>
          </w:p>
          <w:bookmarkEnd w:id="4"/>
          <w:p w14:paraId="51B8E43D">
            <w:pPr>
              <w:tabs>
                <w:tab w:val="left" w:pos="1155"/>
              </w:tabs>
              <w:spacing w:line="360" w:lineRule="auto"/>
              <w:jc w:val="left"/>
              <w:rPr>
                <w:rFonts w:hint="eastAsia"/>
                <w:color w:val="auto"/>
                <w:lang w:eastAsia="zh-CN"/>
              </w:rPr>
            </w:pPr>
            <w:r>
              <w:rPr>
                <w:rFonts w:hint="eastAsia"/>
                <w:color w:val="auto"/>
              </w:rPr>
              <w:t>14.压痕测量精度：±0.5%，测量精度可以达到0.01mm；</w:t>
            </w:r>
          </w:p>
          <w:p w14:paraId="407B4E05">
            <w:pPr>
              <w:tabs>
                <w:tab w:val="left" w:pos="1155"/>
              </w:tabs>
              <w:spacing w:line="360" w:lineRule="auto"/>
              <w:jc w:val="left"/>
              <w:rPr>
                <w:rFonts w:hint="eastAsia"/>
                <w:color w:val="auto"/>
                <w:lang w:eastAsia="zh-CN"/>
              </w:rPr>
            </w:pPr>
            <w:r>
              <w:rPr>
                <w:rFonts w:hint="eastAsia"/>
                <w:color w:val="auto"/>
              </w:rPr>
              <w:t>15.测量放大倍率：20X；</w:t>
            </w:r>
          </w:p>
          <w:p w14:paraId="519A1701">
            <w:pPr>
              <w:tabs>
                <w:tab w:val="left" w:pos="1155"/>
              </w:tabs>
              <w:spacing w:line="360" w:lineRule="auto"/>
              <w:jc w:val="left"/>
              <w:rPr>
                <w:rFonts w:hint="eastAsia"/>
                <w:color w:val="auto"/>
                <w:lang w:eastAsia="zh-CN"/>
              </w:rPr>
            </w:pPr>
            <w:r>
              <w:rPr>
                <w:rFonts w:hint="eastAsia"/>
                <w:color w:val="auto"/>
              </w:rPr>
              <w:t>16.显示其它特性参数，包括压痕圆度（RND）、压球直径、测试载荷、测试工件序号、测量用时、硬度值，对角线长度平均值，试验力大小，保荷时间，压头类型 ，硬度转换值等；</w:t>
            </w:r>
          </w:p>
          <w:p w14:paraId="50CFE5E7">
            <w:pPr>
              <w:tabs>
                <w:tab w:val="left" w:pos="1155"/>
              </w:tabs>
              <w:spacing w:line="360" w:lineRule="auto"/>
              <w:jc w:val="left"/>
              <w:rPr>
                <w:rFonts w:hint="eastAsia"/>
                <w:color w:val="auto"/>
                <w:lang w:eastAsia="zh-CN"/>
              </w:rPr>
            </w:pPr>
            <w:r>
              <w:rPr>
                <w:rFonts w:hint="eastAsia"/>
                <w:color w:val="auto"/>
              </w:rPr>
              <w:t>17.硬度标尺转换：维氏，布氏，洛氏；自动转换无须查表；</w:t>
            </w:r>
          </w:p>
          <w:p w14:paraId="600589C5">
            <w:pPr>
              <w:tabs>
                <w:tab w:val="left" w:pos="1155"/>
              </w:tabs>
              <w:spacing w:line="360" w:lineRule="auto"/>
              <w:jc w:val="left"/>
              <w:rPr>
                <w:rFonts w:hint="eastAsia"/>
                <w:color w:val="auto"/>
                <w:lang w:eastAsia="zh-CN"/>
              </w:rPr>
            </w:pPr>
            <w:r>
              <w:rPr>
                <w:rFonts w:hint="eastAsia"/>
                <w:color w:val="auto"/>
              </w:rPr>
              <w:t>18.测试高度：不低于280mm ；</w:t>
            </w:r>
          </w:p>
          <w:p w14:paraId="690D9704">
            <w:pPr>
              <w:tabs>
                <w:tab w:val="left" w:pos="1155"/>
              </w:tabs>
              <w:spacing w:line="360" w:lineRule="auto"/>
              <w:jc w:val="left"/>
              <w:rPr>
                <w:rFonts w:hint="eastAsia"/>
                <w:color w:val="auto"/>
                <w:lang w:eastAsia="zh-CN"/>
              </w:rPr>
            </w:pPr>
            <w:r>
              <w:rPr>
                <w:rFonts w:hint="eastAsia"/>
                <w:color w:val="auto"/>
              </w:rPr>
              <w:t>19.测试深度：不低于130mm ；</w:t>
            </w:r>
          </w:p>
          <w:p w14:paraId="4668280F">
            <w:pPr>
              <w:tabs>
                <w:tab w:val="left" w:pos="1155"/>
              </w:tabs>
              <w:spacing w:line="360" w:lineRule="auto"/>
              <w:jc w:val="left"/>
              <w:rPr>
                <w:rFonts w:hint="eastAsia"/>
                <w:color w:val="auto"/>
                <w:lang w:eastAsia="zh-CN"/>
              </w:rPr>
            </w:pPr>
            <w:r>
              <w:rPr>
                <w:rFonts w:hint="eastAsia"/>
                <w:color w:val="auto"/>
              </w:rPr>
              <w:t>20.测量圆柱件最小直径：≤3 mm；</w:t>
            </w:r>
          </w:p>
          <w:p w14:paraId="7F5F24FF">
            <w:pPr>
              <w:tabs>
                <w:tab w:val="left" w:pos="1155"/>
              </w:tabs>
              <w:spacing w:line="360" w:lineRule="auto"/>
              <w:jc w:val="left"/>
              <w:rPr>
                <w:color w:val="auto"/>
              </w:rPr>
            </w:pPr>
            <w:r>
              <w:rPr>
                <w:rFonts w:hint="eastAsia"/>
                <w:color w:val="auto"/>
              </w:rPr>
              <w:t>21.分辨率：0.1 度（当HB &lt; 100）； 1.0 度（当HB ＞100）</w:t>
            </w:r>
            <w:bookmarkEnd w:id="5"/>
          </w:p>
        </w:tc>
      </w:tr>
      <w:tr w14:paraId="671D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0FE717FC">
            <w:pPr>
              <w:tabs>
                <w:tab w:val="left" w:pos="1155"/>
              </w:tabs>
              <w:spacing w:line="360" w:lineRule="auto"/>
              <w:jc w:val="center"/>
              <w:rPr>
                <w:rFonts w:ascii="宋体" w:hAnsi="宋体"/>
                <w:b/>
                <w:bCs/>
                <w:color w:val="auto"/>
                <w:szCs w:val="21"/>
              </w:rPr>
            </w:pPr>
            <w:r>
              <w:rPr>
                <w:rFonts w:hint="eastAsia" w:ascii="宋体" w:hAnsi="宋体"/>
                <w:b/>
                <w:bCs/>
                <w:color w:val="auto"/>
                <w:szCs w:val="21"/>
              </w:rPr>
              <w:t>3</w:t>
            </w:r>
          </w:p>
        </w:tc>
        <w:tc>
          <w:tcPr>
            <w:tcW w:w="2281" w:type="dxa"/>
          </w:tcPr>
          <w:p w14:paraId="281B474E">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投标截止</w:t>
            </w:r>
          </w:p>
        </w:tc>
        <w:tc>
          <w:tcPr>
            <w:tcW w:w="5069" w:type="dxa"/>
          </w:tcPr>
          <w:p w14:paraId="2ABA26AE">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  下午16:30</w:t>
            </w:r>
          </w:p>
        </w:tc>
      </w:tr>
      <w:tr w14:paraId="1CD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58B319">
            <w:pPr>
              <w:tabs>
                <w:tab w:val="left" w:pos="1155"/>
              </w:tabs>
              <w:spacing w:line="360" w:lineRule="auto"/>
              <w:jc w:val="center"/>
              <w:rPr>
                <w:rFonts w:ascii="宋体" w:hAnsi="宋体"/>
                <w:b/>
                <w:bCs/>
                <w:color w:val="auto"/>
                <w:szCs w:val="21"/>
              </w:rPr>
            </w:pPr>
            <w:r>
              <w:rPr>
                <w:rFonts w:hint="eastAsia" w:ascii="宋体" w:hAnsi="宋体"/>
                <w:b/>
                <w:bCs/>
                <w:color w:val="auto"/>
                <w:szCs w:val="21"/>
              </w:rPr>
              <w:t>4</w:t>
            </w:r>
          </w:p>
        </w:tc>
        <w:tc>
          <w:tcPr>
            <w:tcW w:w="2281" w:type="dxa"/>
          </w:tcPr>
          <w:p w14:paraId="0B21B99D">
            <w:pPr>
              <w:tabs>
                <w:tab w:val="left" w:pos="1155"/>
              </w:tabs>
              <w:spacing w:line="360" w:lineRule="auto"/>
              <w:jc w:val="center"/>
              <w:rPr>
                <w:rFonts w:ascii="宋体" w:hAnsi="宋体"/>
                <w:b/>
                <w:bCs/>
                <w:color w:val="auto"/>
                <w:szCs w:val="21"/>
              </w:rPr>
            </w:pPr>
            <w:r>
              <w:rPr>
                <w:rFonts w:hint="eastAsia" w:ascii="宋体" w:hAnsi="宋体"/>
                <w:b/>
                <w:bCs/>
                <w:color w:val="auto"/>
                <w:szCs w:val="21"/>
              </w:rPr>
              <w:t>开标及评标</w:t>
            </w:r>
          </w:p>
        </w:tc>
        <w:tc>
          <w:tcPr>
            <w:tcW w:w="5069" w:type="dxa"/>
          </w:tcPr>
          <w:p w14:paraId="66A1E06C">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18</w:t>
            </w:r>
            <w:r>
              <w:rPr>
                <w:rFonts w:hint="eastAsia"/>
                <w:color w:val="auto"/>
              </w:rPr>
              <w:t xml:space="preserve">日前  </w:t>
            </w:r>
          </w:p>
        </w:tc>
      </w:tr>
      <w:tr w14:paraId="7F08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C5B8089">
            <w:pPr>
              <w:tabs>
                <w:tab w:val="left" w:pos="1155"/>
              </w:tabs>
              <w:spacing w:line="360" w:lineRule="auto"/>
              <w:jc w:val="center"/>
              <w:rPr>
                <w:rFonts w:ascii="宋体" w:hAnsi="宋体"/>
                <w:b/>
                <w:bCs/>
                <w:color w:val="auto"/>
                <w:szCs w:val="21"/>
              </w:rPr>
            </w:pPr>
            <w:r>
              <w:rPr>
                <w:rFonts w:hint="eastAsia" w:ascii="宋体" w:hAnsi="宋体"/>
                <w:b/>
                <w:bCs/>
                <w:color w:val="auto"/>
                <w:szCs w:val="21"/>
              </w:rPr>
              <w:t>6</w:t>
            </w:r>
          </w:p>
        </w:tc>
        <w:tc>
          <w:tcPr>
            <w:tcW w:w="2281" w:type="dxa"/>
          </w:tcPr>
          <w:p w14:paraId="2207960F">
            <w:pPr>
              <w:tabs>
                <w:tab w:val="left" w:pos="1155"/>
              </w:tabs>
              <w:spacing w:line="360" w:lineRule="auto"/>
              <w:jc w:val="center"/>
              <w:rPr>
                <w:rFonts w:ascii="宋体" w:hAnsi="宋体"/>
                <w:b/>
                <w:bCs/>
                <w:color w:val="auto"/>
                <w:szCs w:val="21"/>
              </w:rPr>
            </w:pPr>
            <w:r>
              <w:rPr>
                <w:rFonts w:hint="eastAsia" w:ascii="宋体" w:hAnsi="宋体"/>
                <w:b/>
                <w:bCs/>
                <w:color w:val="auto"/>
                <w:szCs w:val="21"/>
              </w:rPr>
              <w:t xml:space="preserve">交货期： </w:t>
            </w:r>
          </w:p>
        </w:tc>
        <w:tc>
          <w:tcPr>
            <w:tcW w:w="5069" w:type="dxa"/>
          </w:tcPr>
          <w:p w14:paraId="12665D88">
            <w:pPr>
              <w:tabs>
                <w:tab w:val="left" w:pos="1155"/>
              </w:tabs>
              <w:spacing w:line="360" w:lineRule="auto"/>
              <w:jc w:val="center"/>
              <w:rPr>
                <w:color w:val="auto"/>
              </w:rPr>
            </w:pPr>
            <w:r>
              <w:rPr>
                <w:rFonts w:hint="eastAsia"/>
                <w:color w:val="auto"/>
              </w:rPr>
              <w:t>合同签署后</w:t>
            </w:r>
            <w:r>
              <w:rPr>
                <w:rFonts w:hint="eastAsia"/>
                <w:color w:val="auto"/>
                <w:lang w:val="en-US" w:eastAsia="zh-CN"/>
              </w:rPr>
              <w:t>6</w:t>
            </w:r>
            <w:r>
              <w:rPr>
                <w:rFonts w:hint="eastAsia"/>
                <w:color w:val="auto"/>
              </w:rPr>
              <w:t>周内交货</w:t>
            </w:r>
          </w:p>
        </w:tc>
      </w:tr>
      <w:tr w14:paraId="5EF8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CB2736D">
            <w:pPr>
              <w:spacing w:line="360" w:lineRule="auto"/>
              <w:jc w:val="center"/>
              <w:rPr>
                <w:rFonts w:ascii="宋体" w:hAnsi="宋体"/>
                <w:b/>
                <w:bCs/>
                <w:color w:val="auto"/>
                <w:szCs w:val="21"/>
              </w:rPr>
            </w:pPr>
            <w:r>
              <w:rPr>
                <w:rFonts w:hint="eastAsia" w:ascii="宋体" w:hAnsi="宋体"/>
                <w:b/>
                <w:bCs/>
                <w:color w:val="auto"/>
                <w:szCs w:val="21"/>
              </w:rPr>
              <w:t>7</w:t>
            </w:r>
          </w:p>
        </w:tc>
        <w:tc>
          <w:tcPr>
            <w:tcW w:w="2281" w:type="dxa"/>
            <w:vAlign w:val="center"/>
          </w:tcPr>
          <w:p w14:paraId="2C99FCB8">
            <w:pPr>
              <w:spacing w:line="360" w:lineRule="auto"/>
              <w:jc w:val="center"/>
              <w:rPr>
                <w:rFonts w:ascii="宋体" w:hAnsi="宋体"/>
                <w:b/>
                <w:bCs/>
                <w:color w:val="auto"/>
                <w:szCs w:val="21"/>
              </w:rPr>
            </w:pPr>
            <w:r>
              <w:rPr>
                <w:rFonts w:hint="eastAsia" w:ascii="宋体" w:hAnsi="宋体"/>
                <w:b/>
                <w:bCs/>
                <w:color w:val="auto"/>
                <w:szCs w:val="21"/>
              </w:rPr>
              <w:t>评标方法及标准</w:t>
            </w:r>
          </w:p>
        </w:tc>
        <w:tc>
          <w:tcPr>
            <w:tcW w:w="5069" w:type="dxa"/>
          </w:tcPr>
          <w:p w14:paraId="295C1C1E">
            <w:pPr>
              <w:spacing w:line="360" w:lineRule="auto"/>
              <w:jc w:val="center"/>
              <w:rPr>
                <w:color w:val="auto"/>
              </w:rPr>
            </w:pPr>
            <w:r>
              <w:rPr>
                <w:rFonts w:hint="eastAsia"/>
                <w:color w:val="auto"/>
              </w:rPr>
              <w:t>详见评标方法</w:t>
            </w:r>
          </w:p>
        </w:tc>
      </w:tr>
      <w:tr w14:paraId="5910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A5E7E4D">
            <w:pPr>
              <w:spacing w:line="360" w:lineRule="auto"/>
              <w:jc w:val="center"/>
              <w:rPr>
                <w:rFonts w:ascii="宋体" w:hAnsi="宋体"/>
                <w:b/>
                <w:bCs/>
                <w:color w:val="auto"/>
                <w:szCs w:val="21"/>
              </w:rPr>
            </w:pPr>
            <w:r>
              <w:rPr>
                <w:rFonts w:hint="eastAsia" w:ascii="宋体" w:hAnsi="宋体"/>
                <w:b/>
                <w:bCs/>
                <w:color w:val="auto"/>
                <w:szCs w:val="21"/>
              </w:rPr>
              <w:t>8</w:t>
            </w:r>
          </w:p>
        </w:tc>
        <w:tc>
          <w:tcPr>
            <w:tcW w:w="2281" w:type="dxa"/>
          </w:tcPr>
          <w:p w14:paraId="7740086A">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投标文件的组成</w:t>
            </w:r>
          </w:p>
        </w:tc>
        <w:tc>
          <w:tcPr>
            <w:tcW w:w="5069" w:type="dxa"/>
          </w:tcPr>
          <w:p w14:paraId="35BB67E4">
            <w:pPr>
              <w:tabs>
                <w:tab w:val="left" w:pos="1155"/>
              </w:tabs>
              <w:spacing w:line="360" w:lineRule="auto"/>
              <w:jc w:val="center"/>
              <w:rPr>
                <w:color w:val="auto"/>
              </w:rPr>
            </w:pPr>
            <w:r>
              <w:rPr>
                <w:rFonts w:hint="eastAsia"/>
                <w:color w:val="auto"/>
              </w:rPr>
              <w:t>技术标、商务标</w:t>
            </w:r>
          </w:p>
        </w:tc>
      </w:tr>
      <w:tr w14:paraId="2A85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221D75DA">
            <w:pPr>
              <w:spacing w:line="360" w:lineRule="auto"/>
              <w:jc w:val="center"/>
              <w:rPr>
                <w:rFonts w:ascii="宋体" w:hAnsi="宋体"/>
                <w:b/>
                <w:bCs/>
                <w:color w:val="auto"/>
                <w:szCs w:val="21"/>
              </w:rPr>
            </w:pPr>
            <w:r>
              <w:rPr>
                <w:rFonts w:hint="eastAsia" w:ascii="宋体" w:hAnsi="宋体"/>
                <w:b/>
                <w:bCs/>
                <w:color w:val="auto"/>
                <w:szCs w:val="21"/>
              </w:rPr>
              <w:t>9</w:t>
            </w:r>
          </w:p>
        </w:tc>
        <w:tc>
          <w:tcPr>
            <w:tcW w:w="2281" w:type="dxa"/>
          </w:tcPr>
          <w:p w14:paraId="4E88565B">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投标书份数</w:t>
            </w:r>
          </w:p>
        </w:tc>
        <w:tc>
          <w:tcPr>
            <w:tcW w:w="5069" w:type="dxa"/>
          </w:tcPr>
          <w:p w14:paraId="6B755E0D">
            <w:pPr>
              <w:tabs>
                <w:tab w:val="left" w:pos="1155"/>
              </w:tabs>
              <w:spacing w:line="360" w:lineRule="auto"/>
              <w:jc w:val="center"/>
              <w:rPr>
                <w:color w:val="auto"/>
              </w:rPr>
            </w:pPr>
            <w:r>
              <w:rPr>
                <w:rFonts w:hint="eastAsia"/>
                <w:color w:val="auto"/>
              </w:rPr>
              <w:t>正本一份，副本一份</w:t>
            </w:r>
          </w:p>
        </w:tc>
      </w:tr>
      <w:tr w14:paraId="491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487E7958">
            <w:pPr>
              <w:spacing w:line="360" w:lineRule="auto"/>
              <w:jc w:val="center"/>
              <w:rPr>
                <w:rFonts w:ascii="宋体" w:hAnsi="宋体"/>
                <w:b/>
                <w:bCs/>
                <w:color w:val="auto"/>
                <w:szCs w:val="21"/>
              </w:rPr>
            </w:pPr>
            <w:r>
              <w:rPr>
                <w:rFonts w:hint="eastAsia" w:ascii="宋体" w:hAnsi="宋体"/>
                <w:b/>
                <w:bCs/>
                <w:color w:val="auto"/>
                <w:szCs w:val="21"/>
              </w:rPr>
              <w:t>10</w:t>
            </w:r>
          </w:p>
        </w:tc>
        <w:tc>
          <w:tcPr>
            <w:tcW w:w="2281" w:type="dxa"/>
          </w:tcPr>
          <w:p w14:paraId="1A988F93">
            <w:pPr>
              <w:tabs>
                <w:tab w:val="left" w:pos="1155"/>
              </w:tabs>
              <w:spacing w:line="360" w:lineRule="auto"/>
              <w:jc w:val="center"/>
              <w:rPr>
                <w:rFonts w:ascii="宋体" w:hAnsi="宋体"/>
                <w:b/>
                <w:bCs/>
                <w:color w:val="auto"/>
                <w:szCs w:val="21"/>
              </w:rPr>
            </w:pPr>
            <w:r>
              <w:rPr>
                <w:rFonts w:hint="eastAsia" w:ascii="宋体" w:hAnsi="宋体"/>
                <w:b/>
                <w:bCs/>
                <w:color w:val="auto"/>
                <w:szCs w:val="21"/>
              </w:rPr>
              <w:t>地  址</w:t>
            </w:r>
          </w:p>
        </w:tc>
        <w:tc>
          <w:tcPr>
            <w:tcW w:w="5069" w:type="dxa"/>
          </w:tcPr>
          <w:p w14:paraId="5B9957DE">
            <w:pPr>
              <w:tabs>
                <w:tab w:val="left" w:pos="1155"/>
              </w:tabs>
              <w:spacing w:line="360" w:lineRule="auto"/>
              <w:jc w:val="center"/>
              <w:rPr>
                <w:color w:val="auto"/>
              </w:rPr>
            </w:pPr>
            <w:r>
              <w:rPr>
                <w:rFonts w:hint="eastAsia"/>
                <w:color w:val="auto"/>
              </w:rPr>
              <w:t>宁波市江北区北海路358号</w:t>
            </w:r>
          </w:p>
        </w:tc>
      </w:tr>
      <w:tr w14:paraId="6B0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0DDEEC8F">
            <w:pPr>
              <w:spacing w:line="360" w:lineRule="auto"/>
              <w:jc w:val="center"/>
              <w:rPr>
                <w:rFonts w:ascii="宋体" w:hAnsi="宋体"/>
                <w:b/>
                <w:bCs/>
                <w:color w:val="auto"/>
                <w:szCs w:val="21"/>
              </w:rPr>
            </w:pPr>
            <w:r>
              <w:rPr>
                <w:rFonts w:hint="eastAsia" w:ascii="宋体" w:hAnsi="宋体"/>
                <w:b/>
                <w:bCs/>
                <w:color w:val="auto"/>
                <w:szCs w:val="21"/>
              </w:rPr>
              <w:t>11</w:t>
            </w:r>
          </w:p>
        </w:tc>
        <w:tc>
          <w:tcPr>
            <w:tcW w:w="2281" w:type="dxa"/>
          </w:tcPr>
          <w:p w14:paraId="1B028BB3">
            <w:pPr>
              <w:tabs>
                <w:tab w:val="left" w:pos="1155"/>
              </w:tabs>
              <w:spacing w:line="360" w:lineRule="auto"/>
              <w:jc w:val="center"/>
              <w:rPr>
                <w:rFonts w:ascii="宋体" w:hAnsi="宋体"/>
                <w:b/>
                <w:bCs/>
                <w:color w:val="auto"/>
                <w:szCs w:val="21"/>
              </w:rPr>
            </w:pPr>
            <w:r>
              <w:rPr>
                <w:rFonts w:hint="eastAsia" w:ascii="宋体" w:hAnsi="宋体"/>
                <w:b/>
                <w:bCs/>
                <w:color w:val="auto"/>
                <w:szCs w:val="21"/>
              </w:rPr>
              <w:t>联系人</w:t>
            </w:r>
          </w:p>
        </w:tc>
        <w:tc>
          <w:tcPr>
            <w:tcW w:w="5069" w:type="dxa"/>
          </w:tcPr>
          <w:p w14:paraId="41D4D1F8">
            <w:pPr>
              <w:tabs>
                <w:tab w:val="left" w:pos="1155"/>
              </w:tabs>
              <w:spacing w:line="360" w:lineRule="auto"/>
              <w:jc w:val="center"/>
              <w:rPr>
                <w:rFonts w:hint="default" w:eastAsia="宋体"/>
                <w:color w:val="auto"/>
                <w:lang w:val="en-US" w:eastAsia="zh-CN"/>
              </w:rPr>
            </w:pPr>
            <w:r>
              <w:rPr>
                <w:rFonts w:hint="eastAsia"/>
                <w:color w:val="auto"/>
                <w:lang w:val="en-US" w:eastAsia="zh-CN"/>
              </w:rPr>
              <w:t>方维豪/吴志昂</w:t>
            </w:r>
          </w:p>
        </w:tc>
      </w:tr>
    </w:tbl>
    <w:p w14:paraId="372322CE">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2.10招投标相关规定</w:t>
      </w:r>
    </w:p>
    <w:p w14:paraId="71B82AE7">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 无效标书：有下列情况之一者将被视为无效标书：</w:t>
      </w:r>
    </w:p>
    <w:p w14:paraId="23BDAAAA">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2.10.1.1投标文件未按规定密封；</w:t>
      </w:r>
    </w:p>
    <w:p w14:paraId="79C49076">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2.10.1.2投标截止时间以后送达的投标书；</w:t>
      </w:r>
    </w:p>
    <w:p w14:paraId="7C301686">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2.10.1.3未经法定代表人签署或未加盖单位公章或未加盖法定代表人印鉴；</w:t>
      </w:r>
    </w:p>
    <w:p w14:paraId="770F475B">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2.10.1.4备品备件未附有对应的单价清单；</w:t>
      </w:r>
    </w:p>
    <w:p w14:paraId="186782AF">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 其它说明：</w:t>
      </w:r>
    </w:p>
    <w:p w14:paraId="382BA59D">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2.11.1招标人对投标人未能中标的原因不作任何解释；</w:t>
      </w:r>
    </w:p>
    <w:p w14:paraId="2EBDEC59">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2.11.2无论中标与否，投标人在投标工作中所发生的一切费用自负；</w:t>
      </w:r>
    </w:p>
    <w:p w14:paraId="542301FE">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2.11.3 招投标文件中的技术条件，作为签订合同的主要依据和履行依据；</w:t>
      </w:r>
    </w:p>
    <w:p w14:paraId="35B7AE94">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2.11.4未在本招标文件中明确的其他事宜，在合同内另行约定。</w:t>
      </w:r>
    </w:p>
    <w:p w14:paraId="773781A3">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2.12投标文件组成</w:t>
      </w:r>
    </w:p>
    <w:p w14:paraId="2C00F8B3">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2.12.1技术部分</w:t>
      </w:r>
    </w:p>
    <w:p w14:paraId="6A92E37D">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2.12.1.1符合技术要求中设备技术要求规定的各项内容；</w:t>
      </w:r>
    </w:p>
    <w:p w14:paraId="1128E1FB">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2.12.1.2有必要说明的其他内容；</w:t>
      </w:r>
    </w:p>
    <w:p w14:paraId="73795E93">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2.12.1.3规格、技术参数偏离表；</w:t>
      </w:r>
    </w:p>
    <w:p w14:paraId="4129E838">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2.12.2商务部分</w:t>
      </w:r>
    </w:p>
    <w:p w14:paraId="357E44F2">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2.12.2.1投标资质材料（企业营业执照、ISO9000体系认证书、业绩表等）</w:t>
      </w:r>
    </w:p>
    <w:p w14:paraId="7AA54741">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2.12.2.2法定代表人授权书；</w:t>
      </w:r>
    </w:p>
    <w:p w14:paraId="62C384F3">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2.12.3 投标报价总说明；</w:t>
      </w:r>
    </w:p>
    <w:p w14:paraId="5B795164">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2.12.4投标函；</w:t>
      </w:r>
    </w:p>
    <w:p w14:paraId="6E1365BF">
      <w:pPr>
        <w:spacing w:line="500" w:lineRule="exact"/>
        <w:rPr>
          <w:rFonts w:eastAsia="仿宋_GB2312"/>
          <w:color w:val="auto"/>
          <w:kern w:val="0"/>
          <w:sz w:val="28"/>
          <w:szCs w:val="28"/>
        </w:rPr>
      </w:pPr>
      <w:r>
        <w:rPr>
          <w:rFonts w:hint="eastAsia" w:eastAsia="仿宋_GB2312"/>
          <w:color w:val="auto"/>
          <w:kern w:val="0"/>
          <w:sz w:val="28"/>
          <w:szCs w:val="28"/>
        </w:rPr>
        <w:t>2.12.5所有产品均须由制造商或其合法的经销代理机构所提供，具有合法透明的供货渠道，在供货时所有设备均须带有原厂包装或封条；</w:t>
      </w:r>
    </w:p>
    <w:p w14:paraId="60483CE6">
      <w:pPr>
        <w:spacing w:line="500" w:lineRule="exact"/>
        <w:rPr>
          <w:rFonts w:eastAsia="仿宋_GB2312"/>
          <w:color w:val="auto"/>
          <w:kern w:val="0"/>
          <w:sz w:val="28"/>
          <w:szCs w:val="28"/>
        </w:rPr>
      </w:pPr>
      <w:r>
        <w:rPr>
          <w:rFonts w:hint="eastAsia" w:eastAsia="仿宋_GB2312"/>
          <w:color w:val="auto"/>
          <w:kern w:val="0"/>
          <w:sz w:val="28"/>
          <w:szCs w:val="28"/>
        </w:rPr>
        <w:t>2.12.6 投标设备报价单；</w:t>
      </w:r>
    </w:p>
    <w:p w14:paraId="1830A286">
      <w:pPr>
        <w:spacing w:line="500" w:lineRule="exact"/>
        <w:ind w:firstLine="565" w:firstLineChars="202"/>
        <w:rPr>
          <w:rFonts w:eastAsia="仿宋_GB2312"/>
          <w:color w:val="auto"/>
          <w:kern w:val="0"/>
          <w:sz w:val="28"/>
          <w:szCs w:val="28"/>
        </w:rPr>
      </w:pPr>
      <w:r>
        <w:rPr>
          <w:rFonts w:hint="eastAsia" w:eastAsia="仿宋_GB2312"/>
          <w:color w:val="auto"/>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48A62B22">
      <w:pPr>
        <w:spacing w:line="500" w:lineRule="exact"/>
        <w:rPr>
          <w:rFonts w:eastAsia="仿宋_GB2312"/>
          <w:color w:val="auto"/>
          <w:kern w:val="0"/>
          <w:sz w:val="28"/>
          <w:szCs w:val="28"/>
        </w:rPr>
      </w:pPr>
      <w:r>
        <w:rPr>
          <w:rFonts w:hint="eastAsia" w:eastAsia="仿宋_GB2312"/>
          <w:color w:val="auto"/>
          <w:kern w:val="0"/>
          <w:sz w:val="28"/>
          <w:szCs w:val="28"/>
        </w:rPr>
        <w:t>2.12.7交货周期：在合同生效之日起，最迟</w:t>
      </w:r>
      <w:r>
        <w:rPr>
          <w:rFonts w:hint="eastAsia" w:eastAsia="仿宋_GB2312"/>
          <w:color w:val="auto"/>
          <w:kern w:val="0"/>
          <w:sz w:val="28"/>
          <w:szCs w:val="28"/>
          <w:lang w:val="en-US" w:eastAsia="zh-CN"/>
        </w:rPr>
        <w:t>6</w:t>
      </w:r>
      <w:r>
        <w:rPr>
          <w:rFonts w:hint="eastAsia" w:eastAsia="仿宋_GB2312"/>
          <w:color w:val="auto"/>
          <w:kern w:val="0"/>
          <w:sz w:val="28"/>
          <w:szCs w:val="28"/>
        </w:rPr>
        <w:t>周内交货并安装调试完毕，并可交付用户使用。</w:t>
      </w:r>
    </w:p>
    <w:p w14:paraId="5D4E88F6">
      <w:pPr>
        <w:spacing w:line="500" w:lineRule="exact"/>
        <w:rPr>
          <w:rFonts w:eastAsia="仿宋_GB2312"/>
          <w:color w:val="auto"/>
          <w:kern w:val="0"/>
          <w:sz w:val="28"/>
          <w:szCs w:val="28"/>
        </w:rPr>
      </w:pPr>
      <w:r>
        <w:rPr>
          <w:rFonts w:hint="eastAsia" w:eastAsia="仿宋_GB2312"/>
          <w:color w:val="auto"/>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022365C2">
      <w:pPr>
        <w:spacing w:line="500" w:lineRule="exact"/>
        <w:rPr>
          <w:rFonts w:eastAsia="仿宋_GB2312"/>
          <w:color w:val="auto"/>
          <w:kern w:val="0"/>
          <w:sz w:val="28"/>
          <w:szCs w:val="28"/>
        </w:rPr>
      </w:pPr>
      <w:r>
        <w:rPr>
          <w:rFonts w:hint="eastAsia" w:eastAsia="仿宋_GB2312"/>
          <w:color w:val="auto"/>
          <w:kern w:val="0"/>
          <w:sz w:val="28"/>
          <w:szCs w:val="28"/>
        </w:rPr>
        <w:t xml:space="preserve">2.12.9 </w:t>
      </w:r>
      <w:r>
        <w:rPr>
          <w:rFonts w:eastAsia="仿宋_GB2312"/>
          <w:color w:val="auto"/>
          <w:kern w:val="0"/>
          <w:sz w:val="28"/>
          <w:szCs w:val="28"/>
        </w:rPr>
        <w:t>验收要求：</w:t>
      </w:r>
      <w:r>
        <w:rPr>
          <w:rFonts w:hint="eastAsia" w:eastAsia="仿宋_GB2312"/>
          <w:color w:val="auto"/>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11E3540A">
      <w:pPr>
        <w:spacing w:line="500" w:lineRule="exact"/>
        <w:rPr>
          <w:rFonts w:eastAsia="仿宋_GB2312"/>
          <w:color w:val="auto"/>
          <w:kern w:val="0"/>
          <w:sz w:val="28"/>
          <w:szCs w:val="28"/>
        </w:rPr>
      </w:pPr>
      <w:r>
        <w:rPr>
          <w:rFonts w:hint="eastAsia" w:eastAsia="仿宋_GB2312"/>
          <w:color w:val="auto"/>
          <w:kern w:val="0"/>
          <w:sz w:val="28"/>
          <w:szCs w:val="28"/>
        </w:rPr>
        <w:t>2.12.10 技术培训：供应商应对采购人培训产品使用、维修和保养的学习培训。</w:t>
      </w:r>
    </w:p>
    <w:p w14:paraId="1CAE63AB">
      <w:pPr>
        <w:spacing w:line="500" w:lineRule="exact"/>
        <w:rPr>
          <w:rFonts w:eastAsia="仿宋_GB2312"/>
          <w:color w:val="auto"/>
          <w:kern w:val="0"/>
          <w:sz w:val="28"/>
          <w:szCs w:val="28"/>
        </w:rPr>
      </w:pPr>
      <w:r>
        <w:rPr>
          <w:rFonts w:hint="eastAsia" w:eastAsia="仿宋_GB2312"/>
          <w:color w:val="auto"/>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48845B3C">
      <w:pPr>
        <w:spacing w:line="500" w:lineRule="exact"/>
        <w:rPr>
          <w:rFonts w:eastAsia="仿宋_GB2312"/>
          <w:color w:val="auto"/>
          <w:kern w:val="0"/>
          <w:sz w:val="28"/>
          <w:szCs w:val="28"/>
        </w:rPr>
      </w:pPr>
      <w:r>
        <w:rPr>
          <w:rFonts w:hint="eastAsia" w:eastAsia="仿宋_GB2312"/>
          <w:color w:val="auto"/>
          <w:kern w:val="0"/>
          <w:sz w:val="28"/>
          <w:szCs w:val="28"/>
        </w:rPr>
        <w:t>2.5.12 易耗件：供应商在当地或国内的技术服务中心（包括维修中心）应当提供所有的服务，包括备用零件及易耗品。</w:t>
      </w:r>
    </w:p>
    <w:p w14:paraId="3F7A905B">
      <w:pPr>
        <w:numPr>
          <w:ilvl w:val="0"/>
          <w:numId w:val="3"/>
        </w:numPr>
        <w:rPr>
          <w:rFonts w:eastAsia="仿宋_GB2312"/>
          <w:b/>
          <w:bCs/>
          <w:color w:val="auto"/>
          <w:kern w:val="0"/>
          <w:sz w:val="30"/>
          <w:szCs w:val="30"/>
        </w:rPr>
      </w:pPr>
      <w:r>
        <w:rPr>
          <w:rFonts w:eastAsia="仿宋_GB2312"/>
          <w:b/>
          <w:bCs/>
          <w:color w:val="auto"/>
          <w:kern w:val="0"/>
          <w:sz w:val="30"/>
          <w:szCs w:val="30"/>
        </w:rPr>
        <w:t>声明</w:t>
      </w:r>
    </w:p>
    <w:p w14:paraId="71DDE846">
      <w:pPr>
        <w:adjustRightInd w:val="0"/>
        <w:spacing w:line="600" w:lineRule="atLeast"/>
        <w:rPr>
          <w:rFonts w:eastAsia="仿宋_GB2312"/>
          <w:color w:val="auto"/>
          <w:sz w:val="28"/>
          <w:szCs w:val="28"/>
        </w:rPr>
      </w:pPr>
      <w:r>
        <w:rPr>
          <w:rFonts w:hint="eastAsia" w:eastAsia="仿宋_GB2312"/>
          <w:color w:val="auto"/>
          <w:sz w:val="28"/>
          <w:szCs w:val="28"/>
        </w:rPr>
        <w:t>3.1</w:t>
      </w:r>
      <w:r>
        <w:rPr>
          <w:rFonts w:eastAsia="仿宋_GB2312"/>
          <w:color w:val="auto"/>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71A37C5D">
      <w:pPr>
        <w:adjustRightInd w:val="0"/>
        <w:spacing w:line="600" w:lineRule="atLeast"/>
        <w:rPr>
          <w:rFonts w:eastAsia="仿宋_GB2312"/>
          <w:color w:val="auto"/>
          <w:sz w:val="28"/>
          <w:szCs w:val="28"/>
        </w:rPr>
      </w:pPr>
      <w:r>
        <w:rPr>
          <w:rFonts w:hint="eastAsia" w:eastAsia="仿宋_GB2312"/>
          <w:color w:val="auto"/>
          <w:sz w:val="28"/>
          <w:szCs w:val="28"/>
        </w:rPr>
        <w:t>3.</w:t>
      </w:r>
      <w:r>
        <w:rPr>
          <w:rFonts w:eastAsia="仿宋_GB2312"/>
          <w:color w:val="auto"/>
          <w:sz w:val="28"/>
          <w:szCs w:val="28"/>
        </w:rPr>
        <w:t>2招标方在授予合同时有权针对实际需求对招标文件中规定的标的物数量或服务予以增加或减少。</w:t>
      </w:r>
    </w:p>
    <w:p w14:paraId="5EBD3D63">
      <w:pPr>
        <w:adjustRightInd w:val="0"/>
        <w:spacing w:line="600" w:lineRule="atLeast"/>
        <w:rPr>
          <w:rFonts w:eastAsia="仿宋_GB2312"/>
          <w:color w:val="auto"/>
          <w:sz w:val="28"/>
          <w:szCs w:val="28"/>
        </w:rPr>
      </w:pPr>
      <w:r>
        <w:rPr>
          <w:rFonts w:eastAsia="仿宋_GB2312"/>
          <w:color w:val="auto"/>
          <w:sz w:val="28"/>
          <w:szCs w:val="28"/>
        </w:rPr>
        <w:t>3.</w:t>
      </w:r>
      <w:r>
        <w:rPr>
          <w:rFonts w:hint="eastAsia" w:eastAsia="仿宋_GB2312"/>
          <w:color w:val="auto"/>
          <w:sz w:val="28"/>
          <w:szCs w:val="28"/>
        </w:rPr>
        <w:t>3</w:t>
      </w:r>
      <w:r>
        <w:rPr>
          <w:rFonts w:eastAsia="仿宋_GB2312"/>
          <w:color w:val="auto"/>
          <w:sz w:val="28"/>
          <w:szCs w:val="28"/>
        </w:rPr>
        <w:t>投标方在截标时间前可通过</w:t>
      </w:r>
      <w:r>
        <w:rPr>
          <w:rFonts w:hint="eastAsia" w:eastAsia="仿宋_GB2312"/>
          <w:color w:val="auto"/>
          <w:sz w:val="28"/>
          <w:szCs w:val="28"/>
        </w:rPr>
        <w:t>其它</w:t>
      </w:r>
      <w:r>
        <w:rPr>
          <w:rFonts w:eastAsia="仿宋_GB2312"/>
          <w:color w:val="auto"/>
          <w:sz w:val="28"/>
          <w:szCs w:val="28"/>
        </w:rPr>
        <w:t>沟通方式对技术及商务方面进行询问，如投标方尚有疑问应提前知会我方，我方将以电话的形式向投标方进行澄清或者解释，过时我方将不予以安排。</w:t>
      </w:r>
    </w:p>
    <w:p w14:paraId="07CCD232">
      <w:pPr>
        <w:adjustRightInd w:val="0"/>
        <w:spacing w:line="600" w:lineRule="atLeast"/>
        <w:rPr>
          <w:rFonts w:eastAsia="仿宋_GB2312"/>
          <w:color w:val="auto"/>
          <w:sz w:val="28"/>
          <w:szCs w:val="28"/>
        </w:rPr>
      </w:pPr>
      <w:r>
        <w:rPr>
          <w:rFonts w:hint="eastAsia" w:eastAsia="仿宋_GB2312"/>
          <w:color w:val="auto"/>
          <w:sz w:val="28"/>
          <w:szCs w:val="28"/>
        </w:rPr>
        <w:t>3.4</w:t>
      </w:r>
      <w:r>
        <w:rPr>
          <w:rFonts w:eastAsia="仿宋_GB2312"/>
          <w:color w:val="auto"/>
          <w:sz w:val="28"/>
          <w:szCs w:val="28"/>
        </w:rPr>
        <w:t>招标方拥有对此次招标项目标书的最终解释权。</w:t>
      </w:r>
    </w:p>
    <w:p w14:paraId="603F265A">
      <w:pPr>
        <w:adjustRightInd w:val="0"/>
        <w:spacing w:line="600" w:lineRule="atLeast"/>
        <w:rPr>
          <w:rFonts w:eastAsia="仿宋_GB2312"/>
          <w:color w:val="auto"/>
          <w:kern w:val="0"/>
          <w:sz w:val="28"/>
          <w:szCs w:val="28"/>
        </w:rPr>
      </w:pPr>
      <w:r>
        <w:rPr>
          <w:rFonts w:hint="eastAsia" w:eastAsia="仿宋_GB2312"/>
          <w:color w:val="auto"/>
          <w:sz w:val="28"/>
          <w:szCs w:val="28"/>
        </w:rPr>
        <w:t>3.5</w:t>
      </w:r>
      <w:r>
        <w:rPr>
          <w:rFonts w:eastAsia="仿宋_GB2312"/>
          <w:color w:val="auto"/>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14:paraId="5DA0032E">
      <w:pPr>
        <w:numPr>
          <w:ilvl w:val="0"/>
          <w:numId w:val="3"/>
        </w:numPr>
        <w:rPr>
          <w:rFonts w:eastAsia="仿宋_GB2312"/>
          <w:b/>
          <w:bCs/>
          <w:color w:val="auto"/>
          <w:kern w:val="0"/>
          <w:sz w:val="30"/>
          <w:szCs w:val="30"/>
        </w:rPr>
      </w:pPr>
      <w:bookmarkStart w:id="9" w:name="_GoBack"/>
      <w:r>
        <w:rPr>
          <w:rFonts w:eastAsia="仿宋_GB2312"/>
          <w:b/>
          <w:bCs/>
          <w:color w:val="auto"/>
          <w:kern w:val="0"/>
          <w:sz w:val="30"/>
          <w:szCs w:val="30"/>
        </w:rPr>
        <w:t>开标</w:t>
      </w:r>
      <w:bookmarkEnd w:id="9"/>
      <w:r>
        <w:rPr>
          <w:rFonts w:eastAsia="仿宋_GB2312"/>
          <w:b/>
          <w:bCs/>
          <w:color w:val="auto"/>
          <w:kern w:val="0"/>
          <w:sz w:val="30"/>
          <w:szCs w:val="30"/>
        </w:rPr>
        <w:t>和评标须知</w:t>
      </w:r>
    </w:p>
    <w:p w14:paraId="5961FE40">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3.1评标方法</w:t>
      </w:r>
    </w:p>
    <w:p w14:paraId="6C638722">
      <w:pPr>
        <w:spacing w:line="600" w:lineRule="exact"/>
        <w:ind w:right="-34" w:rightChars="-16" w:firstLine="565" w:firstLineChars="202"/>
        <w:rPr>
          <w:rFonts w:eastAsia="仿宋_GB2312"/>
          <w:color w:val="auto"/>
          <w:sz w:val="28"/>
          <w:szCs w:val="28"/>
        </w:rPr>
      </w:pPr>
      <w:r>
        <w:rPr>
          <w:rFonts w:eastAsia="仿宋_GB2312"/>
          <w:color w:val="auto"/>
          <w:sz w:val="28"/>
          <w:szCs w:val="28"/>
        </w:rPr>
        <w:t>采用综合评分法，由招标人组织相关专业人员组成评标小组，根据综合评分确定排名次序，并确定中标单位。</w:t>
      </w:r>
    </w:p>
    <w:p w14:paraId="29F6A259">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3.2评标细则</w:t>
      </w:r>
    </w:p>
    <w:p w14:paraId="53B072A7">
      <w:pPr>
        <w:spacing w:line="600" w:lineRule="exact"/>
        <w:ind w:right="-34" w:rightChars="-16" w:firstLine="565" w:firstLineChars="202"/>
        <w:rPr>
          <w:rFonts w:eastAsia="仿宋_GB2312"/>
          <w:color w:val="auto"/>
          <w:sz w:val="28"/>
          <w:szCs w:val="28"/>
        </w:rPr>
      </w:pPr>
      <w:r>
        <w:rPr>
          <w:rFonts w:eastAsia="仿宋_GB2312"/>
          <w:color w:val="auto"/>
          <w:sz w:val="28"/>
          <w:szCs w:val="28"/>
        </w:rPr>
        <w:t>按照公司实力、公司资质、业绩合同、团队力量、投标设备情况、实施方案、服务承诺等打分。</w:t>
      </w:r>
    </w:p>
    <w:p w14:paraId="1754F1C6">
      <w:pPr>
        <w:rPr>
          <w:rFonts w:eastAsia="仿宋_GB2312"/>
          <w:b/>
          <w:bCs/>
          <w:color w:val="auto"/>
          <w:kern w:val="0"/>
          <w:sz w:val="30"/>
          <w:szCs w:val="30"/>
        </w:rPr>
      </w:pPr>
      <w:r>
        <w:rPr>
          <w:rFonts w:hint="eastAsia" w:eastAsia="仿宋_GB2312"/>
          <w:b/>
          <w:bCs/>
          <w:color w:val="auto"/>
          <w:kern w:val="0"/>
          <w:sz w:val="30"/>
          <w:szCs w:val="30"/>
        </w:rPr>
        <w:t>4.</w:t>
      </w:r>
      <w:r>
        <w:rPr>
          <w:rFonts w:eastAsia="仿宋_GB2312"/>
          <w:b/>
          <w:bCs/>
          <w:color w:val="auto"/>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60BB8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3FE2F713">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评价内容</w:t>
            </w:r>
          </w:p>
        </w:tc>
        <w:tc>
          <w:tcPr>
            <w:tcW w:w="1240" w:type="dxa"/>
            <w:shd w:val="clear" w:color="000000" w:fill="FFFFFF"/>
            <w:vAlign w:val="center"/>
          </w:tcPr>
          <w:p w14:paraId="13E93DB2">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评分细则</w:t>
            </w:r>
          </w:p>
        </w:tc>
        <w:tc>
          <w:tcPr>
            <w:tcW w:w="7440" w:type="dxa"/>
            <w:shd w:val="clear" w:color="000000" w:fill="FFFFFF"/>
            <w:vAlign w:val="center"/>
          </w:tcPr>
          <w:p w14:paraId="0EC9C184">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评价标准</w:t>
            </w:r>
          </w:p>
        </w:tc>
        <w:tc>
          <w:tcPr>
            <w:tcW w:w="666" w:type="dxa"/>
            <w:shd w:val="clear" w:color="000000" w:fill="FFFFFF"/>
            <w:vAlign w:val="center"/>
          </w:tcPr>
          <w:p w14:paraId="72B5B565">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分值</w:t>
            </w:r>
          </w:p>
        </w:tc>
        <w:tc>
          <w:tcPr>
            <w:tcW w:w="534" w:type="dxa"/>
            <w:shd w:val="clear" w:color="000000" w:fill="FFFFFF"/>
            <w:vAlign w:val="center"/>
          </w:tcPr>
          <w:p w14:paraId="5EB90B13">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备注</w:t>
            </w:r>
          </w:p>
        </w:tc>
      </w:tr>
      <w:tr w14:paraId="61A89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57706D42">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商务标</w:t>
            </w:r>
          </w:p>
          <w:p w14:paraId="1E9C95DE">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（50%）</w:t>
            </w:r>
          </w:p>
        </w:tc>
        <w:tc>
          <w:tcPr>
            <w:tcW w:w="1240" w:type="dxa"/>
            <w:shd w:val="clear" w:color="000000" w:fill="FFFFFF"/>
            <w:vAlign w:val="center"/>
          </w:tcPr>
          <w:p w14:paraId="70EB9B82">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公司实力</w:t>
            </w:r>
          </w:p>
        </w:tc>
        <w:tc>
          <w:tcPr>
            <w:tcW w:w="7440" w:type="dxa"/>
            <w:shd w:val="clear" w:color="000000" w:fill="FFFFFF"/>
            <w:vAlign w:val="center"/>
          </w:tcPr>
          <w:p w14:paraId="11A97D92">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提供202</w:t>
            </w:r>
            <w:r>
              <w:rPr>
                <w:rFonts w:hint="eastAsia" w:ascii="仿宋_GB2312" w:hAnsi="宋体" w:eastAsia="仿宋_GB2312" w:cs="宋体"/>
                <w:color w:val="auto"/>
                <w:kern w:val="0"/>
                <w:szCs w:val="21"/>
                <w:lang w:val="en-US" w:eastAsia="zh-CN"/>
              </w:rPr>
              <w:t>3</w:t>
            </w:r>
            <w:r>
              <w:rPr>
                <w:rFonts w:ascii="仿宋_GB2312" w:hAnsi="宋体" w:eastAsia="仿宋_GB2312" w:cs="宋体"/>
                <w:color w:val="auto"/>
                <w:kern w:val="0"/>
                <w:szCs w:val="21"/>
              </w:rPr>
              <w:t>年全年度营业收入数据。对各家投标人根据该数据从高到低排名，最高5分，最低1分。</w:t>
            </w:r>
            <w:r>
              <w:rPr>
                <w:rFonts w:hint="eastAsia" w:ascii="仿宋_GB2312" w:hAnsi="宋体" w:eastAsia="仿宋_GB2312" w:cs="宋体"/>
                <w:color w:val="auto"/>
                <w:kern w:val="0"/>
                <w:szCs w:val="21"/>
              </w:rPr>
              <w:t>（按排名从高到低，分别为5分/3分/1分）</w:t>
            </w:r>
          </w:p>
        </w:tc>
        <w:tc>
          <w:tcPr>
            <w:tcW w:w="666" w:type="dxa"/>
            <w:shd w:val="clear" w:color="auto" w:fill="auto"/>
            <w:vAlign w:val="center"/>
          </w:tcPr>
          <w:p w14:paraId="60672A09">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14:paraId="63284917">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14:paraId="66A7C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1D3DDDC0">
            <w:pPr>
              <w:widowControl/>
              <w:jc w:val="left"/>
              <w:rPr>
                <w:rFonts w:ascii="仿宋_GB2312" w:hAnsi="宋体" w:eastAsia="仿宋_GB2312" w:cs="宋体"/>
                <w:color w:val="auto"/>
                <w:kern w:val="0"/>
                <w:szCs w:val="21"/>
              </w:rPr>
            </w:pPr>
          </w:p>
        </w:tc>
        <w:tc>
          <w:tcPr>
            <w:tcW w:w="1240" w:type="dxa"/>
            <w:shd w:val="clear" w:color="000000" w:fill="FFFFFF"/>
            <w:vAlign w:val="center"/>
          </w:tcPr>
          <w:p w14:paraId="6F1DBE65">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公司资质</w:t>
            </w:r>
          </w:p>
        </w:tc>
        <w:tc>
          <w:tcPr>
            <w:tcW w:w="7440" w:type="dxa"/>
            <w:shd w:val="clear" w:color="auto" w:fill="auto"/>
            <w:vAlign w:val="center"/>
          </w:tcPr>
          <w:p w14:paraId="144668F6">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14:paraId="4AD460F6">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14:paraId="4E6A9BF5">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14:paraId="2A79D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421FBCC4">
            <w:pPr>
              <w:widowControl/>
              <w:jc w:val="left"/>
              <w:rPr>
                <w:rFonts w:ascii="仿宋_GB2312" w:hAnsi="宋体" w:eastAsia="仿宋_GB2312" w:cs="宋体"/>
                <w:color w:val="auto"/>
                <w:kern w:val="0"/>
                <w:szCs w:val="21"/>
              </w:rPr>
            </w:pPr>
          </w:p>
        </w:tc>
        <w:tc>
          <w:tcPr>
            <w:tcW w:w="1240" w:type="dxa"/>
            <w:shd w:val="clear" w:color="000000" w:fill="FFFFFF"/>
            <w:vAlign w:val="center"/>
          </w:tcPr>
          <w:p w14:paraId="646813C4">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相关合作</w:t>
            </w:r>
          </w:p>
        </w:tc>
        <w:tc>
          <w:tcPr>
            <w:tcW w:w="7440" w:type="dxa"/>
            <w:shd w:val="clear" w:color="000000" w:fill="FFFFFF"/>
            <w:vAlign w:val="center"/>
          </w:tcPr>
          <w:p w14:paraId="7B1DA307">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投标人提供</w:t>
            </w:r>
            <w:r>
              <w:rPr>
                <w:rFonts w:hint="eastAsia" w:ascii="仿宋_GB2312" w:hAnsi="宋体" w:eastAsia="仿宋_GB2312" w:cs="宋体"/>
                <w:color w:val="auto"/>
                <w:kern w:val="0"/>
                <w:szCs w:val="21"/>
              </w:rPr>
              <w:t>三年同类型项目</w:t>
            </w:r>
            <w:r>
              <w:rPr>
                <w:rFonts w:ascii="仿宋_GB2312" w:hAnsi="宋体" w:eastAsia="仿宋_GB2312" w:cs="宋体"/>
                <w:color w:val="auto"/>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14:paraId="418769E1">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14:paraId="064ED16B">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14:paraId="35050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3F0D40F7">
            <w:pPr>
              <w:widowControl/>
              <w:jc w:val="left"/>
              <w:rPr>
                <w:rFonts w:ascii="仿宋_GB2312" w:hAnsi="宋体" w:eastAsia="仿宋_GB2312" w:cs="宋体"/>
                <w:color w:val="auto"/>
                <w:kern w:val="0"/>
                <w:szCs w:val="21"/>
              </w:rPr>
            </w:pPr>
          </w:p>
        </w:tc>
        <w:tc>
          <w:tcPr>
            <w:tcW w:w="1240" w:type="dxa"/>
            <w:shd w:val="clear" w:color="000000" w:fill="FFFFFF"/>
            <w:vAlign w:val="center"/>
          </w:tcPr>
          <w:p w14:paraId="11B5F6BE">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价格优势</w:t>
            </w:r>
          </w:p>
        </w:tc>
        <w:tc>
          <w:tcPr>
            <w:tcW w:w="7440" w:type="dxa"/>
            <w:shd w:val="clear" w:color="000000" w:fill="FFFFFF"/>
            <w:vAlign w:val="center"/>
          </w:tcPr>
          <w:p w14:paraId="4A8A0D05">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根据各家投标人所报价格从低到高赋分。报价最低单位得25分，其他投标单位得分=（最低价/投标报价）*25。</w:t>
            </w:r>
          </w:p>
        </w:tc>
        <w:tc>
          <w:tcPr>
            <w:tcW w:w="666" w:type="dxa"/>
            <w:shd w:val="clear" w:color="000000" w:fill="FFFFFF"/>
            <w:vAlign w:val="center"/>
          </w:tcPr>
          <w:p w14:paraId="5A50DF9B">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25</w:t>
            </w:r>
          </w:p>
        </w:tc>
        <w:tc>
          <w:tcPr>
            <w:tcW w:w="534" w:type="dxa"/>
            <w:shd w:val="clear" w:color="000000" w:fill="FFFFFF"/>
            <w:vAlign w:val="center"/>
          </w:tcPr>
          <w:p w14:paraId="7AFAAEB7">
            <w:pPr>
              <w:widowControl/>
              <w:jc w:val="center"/>
              <w:rPr>
                <w:rFonts w:ascii="仿宋_GB2312" w:hAnsi="宋体" w:eastAsia="仿宋_GB2312" w:cs="宋体"/>
                <w:color w:val="auto"/>
                <w:kern w:val="0"/>
                <w:szCs w:val="21"/>
              </w:rPr>
            </w:pPr>
          </w:p>
        </w:tc>
      </w:tr>
      <w:tr w14:paraId="54017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51709935">
            <w:pPr>
              <w:widowControl/>
              <w:jc w:val="left"/>
              <w:rPr>
                <w:rFonts w:ascii="仿宋_GB2312" w:hAnsi="宋体" w:eastAsia="仿宋_GB2312" w:cs="宋体"/>
                <w:color w:val="auto"/>
                <w:kern w:val="0"/>
                <w:szCs w:val="21"/>
              </w:rPr>
            </w:pPr>
          </w:p>
        </w:tc>
        <w:tc>
          <w:tcPr>
            <w:tcW w:w="1240" w:type="dxa"/>
            <w:shd w:val="clear" w:color="000000" w:fill="FFFFFF"/>
            <w:vAlign w:val="center"/>
          </w:tcPr>
          <w:p w14:paraId="7B9CE605">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付款方式</w:t>
            </w:r>
          </w:p>
        </w:tc>
        <w:tc>
          <w:tcPr>
            <w:tcW w:w="7440" w:type="dxa"/>
            <w:shd w:val="clear" w:color="000000" w:fill="FFFFFF"/>
            <w:vAlign w:val="center"/>
          </w:tcPr>
          <w:p w14:paraId="00B64262">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根据投标提供的付款方式。在0-5分范畴内量化打分，若未提供则不得分。</w:t>
            </w:r>
          </w:p>
        </w:tc>
        <w:tc>
          <w:tcPr>
            <w:tcW w:w="666" w:type="dxa"/>
            <w:shd w:val="clear" w:color="000000" w:fill="FFFFFF"/>
            <w:vAlign w:val="center"/>
          </w:tcPr>
          <w:p w14:paraId="1A478804">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14:paraId="2EA5755B">
            <w:pPr>
              <w:widowControl/>
              <w:jc w:val="center"/>
              <w:rPr>
                <w:rFonts w:ascii="仿宋_GB2312" w:hAnsi="宋体" w:eastAsia="仿宋_GB2312" w:cs="宋体"/>
                <w:color w:val="auto"/>
                <w:kern w:val="0"/>
                <w:szCs w:val="21"/>
              </w:rPr>
            </w:pPr>
          </w:p>
        </w:tc>
      </w:tr>
      <w:tr w14:paraId="27F8A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39FD8FBD">
            <w:pPr>
              <w:widowControl/>
              <w:jc w:val="left"/>
              <w:rPr>
                <w:rFonts w:ascii="仿宋_GB2312" w:hAnsi="宋体" w:eastAsia="仿宋_GB2312" w:cs="宋体"/>
                <w:color w:val="auto"/>
                <w:kern w:val="0"/>
                <w:szCs w:val="21"/>
              </w:rPr>
            </w:pPr>
          </w:p>
        </w:tc>
        <w:tc>
          <w:tcPr>
            <w:tcW w:w="1240" w:type="dxa"/>
            <w:shd w:val="clear" w:color="000000" w:fill="FFFFFF"/>
            <w:vAlign w:val="center"/>
          </w:tcPr>
          <w:p w14:paraId="0BBF95C1">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售后优惠</w:t>
            </w:r>
          </w:p>
        </w:tc>
        <w:tc>
          <w:tcPr>
            <w:tcW w:w="7440" w:type="dxa"/>
            <w:shd w:val="clear" w:color="000000" w:fill="FFFFFF"/>
            <w:vAlign w:val="center"/>
          </w:tcPr>
          <w:p w14:paraId="51E2B072">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可免费提供维修保护的时间。按时长排名进行打分，最高5分，若无则不得分。</w:t>
            </w:r>
          </w:p>
        </w:tc>
        <w:tc>
          <w:tcPr>
            <w:tcW w:w="666" w:type="dxa"/>
            <w:shd w:val="clear" w:color="000000" w:fill="FFFFFF"/>
            <w:vAlign w:val="center"/>
          </w:tcPr>
          <w:p w14:paraId="23AA92F5">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14:paraId="24BAB574">
            <w:pPr>
              <w:widowControl/>
              <w:jc w:val="center"/>
              <w:rPr>
                <w:rFonts w:ascii="仿宋_GB2312" w:hAnsi="宋体" w:eastAsia="仿宋_GB2312" w:cs="宋体"/>
                <w:color w:val="auto"/>
                <w:kern w:val="0"/>
                <w:szCs w:val="21"/>
              </w:rPr>
            </w:pPr>
          </w:p>
        </w:tc>
      </w:tr>
      <w:tr w14:paraId="4D5AF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3ACBC52D">
            <w:pPr>
              <w:jc w:val="left"/>
              <w:rPr>
                <w:rFonts w:ascii="仿宋_GB2312" w:hAnsi="宋体" w:eastAsia="仿宋_GB2312" w:cs="宋体"/>
                <w:color w:val="auto"/>
                <w:kern w:val="0"/>
                <w:szCs w:val="21"/>
              </w:rPr>
            </w:pPr>
            <w:r>
              <w:rPr>
                <w:rFonts w:ascii="仿宋_GB2312" w:hAnsi="宋体" w:eastAsia="仿宋_GB2312" w:cs="宋体"/>
                <w:color w:val="auto"/>
                <w:kern w:val="0"/>
                <w:szCs w:val="21"/>
              </w:rPr>
              <w:t>技术标（50%）</w:t>
            </w:r>
          </w:p>
        </w:tc>
        <w:tc>
          <w:tcPr>
            <w:tcW w:w="1240" w:type="dxa"/>
            <w:shd w:val="clear" w:color="000000" w:fill="FFFFFF"/>
            <w:vAlign w:val="center"/>
          </w:tcPr>
          <w:p w14:paraId="1C250CDE">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投标情况</w:t>
            </w:r>
          </w:p>
        </w:tc>
        <w:tc>
          <w:tcPr>
            <w:tcW w:w="7440" w:type="dxa"/>
            <w:shd w:val="clear" w:color="000000" w:fill="FFFFFF"/>
            <w:vAlign w:val="center"/>
          </w:tcPr>
          <w:p w14:paraId="2EACD9C8">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在满足2.9所述技术要求情况下，如再满足下表技术要求则获相应分值。</w:t>
            </w:r>
          </w:p>
          <w:p w14:paraId="7EFC9088">
            <w:pPr>
              <w:widowControl/>
              <w:jc w:val="left"/>
              <w:rPr>
                <w:rFonts w:ascii="仿宋_GB2312" w:hAnsi="宋体" w:eastAsia="仿宋_GB2312" w:cs="宋体"/>
                <w:color w:val="auto"/>
                <w:kern w:val="0"/>
                <w:szCs w:val="21"/>
              </w:rPr>
            </w:pPr>
          </w:p>
          <w:tbl>
            <w:tblPr>
              <w:tblStyle w:val="16"/>
              <w:tblW w:w="715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25"/>
              <w:gridCol w:w="1541"/>
              <w:gridCol w:w="1459"/>
              <w:gridCol w:w="1650"/>
            </w:tblGrid>
            <w:tr w14:paraId="054A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6E1C96F1">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仪器</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509CDDC">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11430</wp:posOffset>
                        </wp:positionV>
                        <wp:extent cx="886460" cy="405765"/>
                        <wp:effectExtent l="0" t="0" r="8890" b="13335"/>
                        <wp:wrapNone/>
                        <wp:docPr id="2" name="直接连接符_1"/>
                        <wp:cNvGraphicFramePr/>
                        <a:graphic xmlns:a="http://schemas.openxmlformats.org/drawingml/2006/main">
                          <a:graphicData uri="http://schemas.openxmlformats.org/drawingml/2006/picture">
                            <pic:pic xmlns:pic="http://schemas.openxmlformats.org/drawingml/2006/picture">
                              <pic:nvPicPr>
                                <pic:cNvPr id="2" name="直接连接符_1"/>
                                <pic:cNvPicPr/>
                              </pic:nvPicPr>
                              <pic:blipFill>
                                <a:blip r:embed="rId7"/>
                                <a:stretch>
                                  <a:fillRect/>
                                </a:stretch>
                              </pic:blipFill>
                              <pic:spPr>
                                <a:xfrm>
                                  <a:off x="0" y="0"/>
                                  <a:ext cx="886460" cy="40576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 xml:space="preserve">      得分</w:t>
                  </w:r>
                </w:p>
                <w:p w14:paraId="7FEB2B70">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参数</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61164D5A">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5分</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09A52360">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3分</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4A6BD3C7">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1分</w:t>
                  </w:r>
                </w:p>
              </w:tc>
            </w:tr>
            <w:tr w14:paraId="2BE3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1F98141">
                  <w:pPr>
                    <w:jc w:val="center"/>
                    <w:rPr>
                      <w:rFonts w:hint="eastAsia" w:ascii="仿宋" w:hAnsi="仿宋" w:eastAsia="仿宋" w:cs="仿宋"/>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9E146E">
                  <w:pPr>
                    <w:jc w:val="left"/>
                    <w:rPr>
                      <w:rFonts w:hint="eastAsia" w:ascii="仿宋" w:hAnsi="仿宋" w:eastAsia="仿宋" w:cs="仿宋"/>
                      <w:i w:val="0"/>
                      <w:iCs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E655FE">
                  <w:pPr>
                    <w:jc w:val="center"/>
                    <w:rPr>
                      <w:rFonts w:hint="eastAsia" w:ascii="仿宋" w:hAnsi="仿宋" w:eastAsia="仿宋" w:cs="仿宋"/>
                      <w:i w:val="0"/>
                      <w:iCs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C3DFEF">
                  <w:pPr>
                    <w:jc w:val="center"/>
                    <w:rPr>
                      <w:rFonts w:hint="eastAsia" w:ascii="仿宋" w:hAnsi="仿宋" w:eastAsia="仿宋" w:cs="仿宋"/>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9EE8F8E">
                  <w:pPr>
                    <w:jc w:val="center"/>
                    <w:rPr>
                      <w:rFonts w:hint="eastAsia" w:ascii="仿宋" w:hAnsi="仿宋" w:eastAsia="仿宋" w:cs="仿宋"/>
                      <w:i w:val="0"/>
                      <w:iCs w:val="0"/>
                      <w:color w:val="000000"/>
                      <w:sz w:val="22"/>
                      <w:szCs w:val="22"/>
                      <w:u w:val="none"/>
                    </w:rPr>
                  </w:pPr>
                </w:p>
              </w:tc>
            </w:tr>
            <w:tr w14:paraId="1E93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EDE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7" w:name="OLE_LINK5" w:colFirst="2" w:colLast="2"/>
                  <w:r>
                    <w:rPr>
                      <w:rFonts w:hint="eastAsia" w:ascii="仿宋" w:hAnsi="仿宋" w:eastAsia="仿宋" w:cs="仿宋"/>
                      <w:i w:val="0"/>
                      <w:iCs w:val="0"/>
                      <w:color w:val="000000"/>
                      <w:kern w:val="0"/>
                      <w:sz w:val="22"/>
                      <w:szCs w:val="22"/>
                      <w:u w:val="none"/>
                      <w:lang w:val="en-US" w:eastAsia="zh-CN" w:bidi="ar"/>
                    </w:rPr>
                    <w:t>万能拉伸机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C59C6">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载荷范围</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705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bookmarkEnd w:id="7"/>
            <w:tr w14:paraId="7DE1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94A6">
                  <w:pPr>
                    <w:jc w:val="center"/>
                    <w:rPr>
                      <w:rFonts w:hint="eastAsia" w:ascii="仿宋" w:hAnsi="仿宋" w:eastAsia="仿宋" w:cs="仿宋"/>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6B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载荷精度</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6353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tr w14:paraId="5516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7C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布氏硬度计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93FE3">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压痕测量精度</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D193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tr w14:paraId="0690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9022">
                  <w:pPr>
                    <w:jc w:val="center"/>
                    <w:rPr>
                      <w:rFonts w:hint="eastAsia" w:ascii="仿宋" w:hAnsi="仿宋" w:eastAsia="仿宋" w:cs="仿宋"/>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48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分辨率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F28A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tbl>
          <w:p w14:paraId="6F18E0F9">
            <w:pPr>
              <w:widowControl/>
              <w:jc w:val="left"/>
              <w:rPr>
                <w:rFonts w:ascii="仿宋_GB2312" w:hAnsi="宋体" w:eastAsia="仿宋_GB2312" w:cs="宋体"/>
                <w:color w:val="auto"/>
                <w:kern w:val="0"/>
                <w:szCs w:val="21"/>
              </w:rPr>
            </w:pPr>
          </w:p>
        </w:tc>
        <w:tc>
          <w:tcPr>
            <w:tcW w:w="666" w:type="dxa"/>
            <w:shd w:val="clear" w:color="000000" w:fill="FFFFFF"/>
            <w:vAlign w:val="center"/>
          </w:tcPr>
          <w:p w14:paraId="31B763BA">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20</w:t>
            </w:r>
          </w:p>
        </w:tc>
        <w:tc>
          <w:tcPr>
            <w:tcW w:w="534" w:type="dxa"/>
            <w:vAlign w:val="center"/>
          </w:tcPr>
          <w:p w14:paraId="2118B9DE">
            <w:pPr>
              <w:widowControl/>
              <w:jc w:val="center"/>
              <w:rPr>
                <w:rFonts w:ascii="仿宋_GB2312" w:hAnsi="宋体" w:eastAsia="仿宋_GB2312" w:cs="宋体"/>
                <w:color w:val="auto"/>
                <w:kern w:val="0"/>
                <w:szCs w:val="21"/>
              </w:rPr>
            </w:pPr>
          </w:p>
        </w:tc>
      </w:tr>
      <w:tr w14:paraId="396E9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41EC39E6">
            <w:pPr>
              <w:widowControl/>
              <w:jc w:val="left"/>
              <w:rPr>
                <w:rFonts w:ascii="仿宋_GB2312" w:hAnsi="宋体" w:eastAsia="仿宋_GB2312" w:cs="宋体"/>
                <w:color w:val="auto"/>
                <w:kern w:val="0"/>
                <w:szCs w:val="21"/>
              </w:rPr>
            </w:pPr>
          </w:p>
        </w:tc>
        <w:tc>
          <w:tcPr>
            <w:tcW w:w="1240" w:type="dxa"/>
            <w:vMerge w:val="restart"/>
            <w:shd w:val="clear" w:color="000000" w:fill="FFFFFF"/>
            <w:vAlign w:val="center"/>
          </w:tcPr>
          <w:p w14:paraId="1108E9D3">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实施方案</w:t>
            </w:r>
          </w:p>
        </w:tc>
        <w:tc>
          <w:tcPr>
            <w:tcW w:w="7440" w:type="dxa"/>
            <w:shd w:val="clear" w:color="000000" w:fill="FFFFFF"/>
            <w:vAlign w:val="center"/>
          </w:tcPr>
          <w:p w14:paraId="74590D97">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根据招标文件要求提供施工图纸和施工方案，是否符合要求，在0-15分范畴内量化打分。无提供相关图纸和施工方案的此项不得分</w:t>
            </w:r>
          </w:p>
        </w:tc>
        <w:tc>
          <w:tcPr>
            <w:tcW w:w="666" w:type="dxa"/>
            <w:shd w:val="clear" w:color="000000" w:fill="FFFFFF"/>
            <w:vAlign w:val="center"/>
          </w:tcPr>
          <w:p w14:paraId="368D4F74">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15</w:t>
            </w:r>
          </w:p>
        </w:tc>
        <w:tc>
          <w:tcPr>
            <w:tcW w:w="534" w:type="dxa"/>
            <w:vAlign w:val="center"/>
          </w:tcPr>
          <w:p w14:paraId="6534364E">
            <w:pPr>
              <w:widowControl/>
              <w:jc w:val="left"/>
              <w:rPr>
                <w:rFonts w:ascii="仿宋_GB2312" w:hAnsi="宋体" w:eastAsia="仿宋_GB2312" w:cs="宋体"/>
                <w:color w:val="auto"/>
                <w:kern w:val="0"/>
                <w:szCs w:val="21"/>
              </w:rPr>
            </w:pPr>
          </w:p>
        </w:tc>
      </w:tr>
      <w:tr w14:paraId="4A782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1965FDCA">
            <w:pPr>
              <w:widowControl/>
              <w:jc w:val="left"/>
              <w:rPr>
                <w:rFonts w:ascii="仿宋_GB2312" w:hAnsi="宋体" w:eastAsia="仿宋_GB2312" w:cs="宋体"/>
                <w:color w:val="auto"/>
                <w:kern w:val="0"/>
                <w:szCs w:val="21"/>
              </w:rPr>
            </w:pPr>
          </w:p>
        </w:tc>
        <w:tc>
          <w:tcPr>
            <w:tcW w:w="1240" w:type="dxa"/>
            <w:vMerge w:val="continue"/>
            <w:shd w:val="clear" w:color="000000" w:fill="FFFFFF"/>
            <w:vAlign w:val="center"/>
          </w:tcPr>
          <w:p w14:paraId="28B683BC">
            <w:pPr>
              <w:widowControl/>
              <w:jc w:val="center"/>
              <w:rPr>
                <w:rFonts w:ascii="仿宋_GB2312" w:hAnsi="宋体" w:eastAsia="仿宋_GB2312" w:cs="宋体"/>
                <w:color w:val="auto"/>
                <w:kern w:val="0"/>
                <w:szCs w:val="21"/>
              </w:rPr>
            </w:pPr>
          </w:p>
        </w:tc>
        <w:tc>
          <w:tcPr>
            <w:tcW w:w="7440" w:type="dxa"/>
            <w:shd w:val="clear" w:color="000000" w:fill="FFFFFF"/>
            <w:vAlign w:val="center"/>
          </w:tcPr>
          <w:p w14:paraId="5D04DCE7">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14:paraId="51DB2BE6">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vAlign w:val="center"/>
          </w:tcPr>
          <w:p w14:paraId="39E9C175">
            <w:pPr>
              <w:widowControl/>
              <w:jc w:val="left"/>
              <w:rPr>
                <w:rFonts w:ascii="仿宋_GB2312" w:hAnsi="宋体" w:eastAsia="仿宋_GB2312" w:cs="宋体"/>
                <w:color w:val="auto"/>
                <w:kern w:val="0"/>
                <w:szCs w:val="21"/>
              </w:rPr>
            </w:pPr>
          </w:p>
        </w:tc>
      </w:tr>
      <w:tr w14:paraId="740F9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78B6D051">
            <w:pPr>
              <w:widowControl/>
              <w:jc w:val="left"/>
              <w:rPr>
                <w:rFonts w:ascii="仿宋_GB2312" w:hAnsi="宋体" w:eastAsia="仿宋_GB2312" w:cs="宋体"/>
                <w:color w:val="auto"/>
                <w:kern w:val="0"/>
                <w:szCs w:val="21"/>
              </w:rPr>
            </w:pPr>
          </w:p>
        </w:tc>
        <w:tc>
          <w:tcPr>
            <w:tcW w:w="1240" w:type="dxa"/>
            <w:shd w:val="clear" w:color="000000" w:fill="FFFFFF"/>
            <w:vAlign w:val="center"/>
          </w:tcPr>
          <w:p w14:paraId="2C8D62E6">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服务承诺</w:t>
            </w:r>
          </w:p>
        </w:tc>
        <w:tc>
          <w:tcPr>
            <w:tcW w:w="7440" w:type="dxa"/>
            <w:shd w:val="clear" w:color="000000" w:fill="FFFFFF"/>
            <w:vAlign w:val="center"/>
          </w:tcPr>
          <w:p w14:paraId="11E0DA37">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14:paraId="43B21CF0">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10</w:t>
            </w:r>
          </w:p>
        </w:tc>
        <w:tc>
          <w:tcPr>
            <w:tcW w:w="534" w:type="dxa"/>
            <w:shd w:val="clear" w:color="000000" w:fill="FFFFFF"/>
            <w:vAlign w:val="center"/>
          </w:tcPr>
          <w:p w14:paraId="44672D73">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14:paraId="727F2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68822E22">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注：</w:t>
            </w:r>
          </w:p>
        </w:tc>
        <w:tc>
          <w:tcPr>
            <w:tcW w:w="7440" w:type="dxa"/>
            <w:shd w:val="clear" w:color="000000" w:fill="FFFFFF"/>
            <w:vAlign w:val="center"/>
          </w:tcPr>
          <w:p w14:paraId="12672288">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投标人必须满足招标文件2.9所有技术参数。若任何一条无法满足则视为自动废标。</w:t>
            </w:r>
          </w:p>
        </w:tc>
        <w:tc>
          <w:tcPr>
            <w:tcW w:w="666" w:type="dxa"/>
            <w:shd w:val="clear" w:color="000000" w:fill="FFFFFF"/>
            <w:vAlign w:val="center"/>
          </w:tcPr>
          <w:p w14:paraId="0FB164A9">
            <w:pPr>
              <w:widowControl/>
              <w:jc w:val="center"/>
              <w:rPr>
                <w:rFonts w:ascii="仿宋_GB2312" w:hAnsi="宋体" w:eastAsia="仿宋_GB2312" w:cs="宋体"/>
                <w:color w:val="auto"/>
                <w:kern w:val="0"/>
                <w:sz w:val="22"/>
                <w:szCs w:val="22"/>
              </w:rPr>
            </w:pPr>
          </w:p>
        </w:tc>
        <w:tc>
          <w:tcPr>
            <w:tcW w:w="534" w:type="dxa"/>
            <w:shd w:val="clear" w:color="000000" w:fill="FFFFFF"/>
            <w:vAlign w:val="center"/>
          </w:tcPr>
          <w:p w14:paraId="67FD3B0E">
            <w:pPr>
              <w:widowControl/>
              <w:jc w:val="left"/>
              <w:rPr>
                <w:rFonts w:ascii="仿宋_GB2312" w:hAnsi="宋体" w:eastAsia="仿宋_GB2312" w:cs="宋体"/>
                <w:color w:val="auto"/>
                <w:kern w:val="0"/>
                <w:szCs w:val="21"/>
              </w:rPr>
            </w:pPr>
          </w:p>
        </w:tc>
      </w:tr>
      <w:tr w14:paraId="0B030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454B75B7">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总分</w:t>
            </w:r>
          </w:p>
        </w:tc>
        <w:tc>
          <w:tcPr>
            <w:tcW w:w="1240" w:type="dxa"/>
            <w:shd w:val="clear" w:color="auto" w:fill="auto"/>
            <w:vAlign w:val="center"/>
          </w:tcPr>
          <w:p w14:paraId="72AE8E69">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　</w:t>
            </w:r>
          </w:p>
        </w:tc>
        <w:tc>
          <w:tcPr>
            <w:tcW w:w="7440" w:type="dxa"/>
            <w:shd w:val="clear" w:color="auto" w:fill="auto"/>
            <w:vAlign w:val="center"/>
          </w:tcPr>
          <w:p w14:paraId="3844FD9C">
            <w:pPr>
              <w:widowControl/>
              <w:jc w:val="center"/>
              <w:rPr>
                <w:rFonts w:ascii="仿宋_GB2312" w:hAnsi="宋体" w:eastAsia="仿宋_GB2312" w:cs="宋体"/>
                <w:b/>
                <w:bCs/>
                <w:color w:val="auto"/>
                <w:kern w:val="0"/>
                <w:sz w:val="24"/>
              </w:rPr>
            </w:pPr>
          </w:p>
        </w:tc>
        <w:tc>
          <w:tcPr>
            <w:tcW w:w="666" w:type="dxa"/>
            <w:shd w:val="clear" w:color="auto" w:fill="auto"/>
            <w:vAlign w:val="center"/>
          </w:tcPr>
          <w:p w14:paraId="397986A0">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100</w:t>
            </w:r>
          </w:p>
        </w:tc>
        <w:tc>
          <w:tcPr>
            <w:tcW w:w="534" w:type="dxa"/>
            <w:shd w:val="clear" w:color="000000" w:fill="FFFFFF"/>
            <w:vAlign w:val="center"/>
          </w:tcPr>
          <w:p w14:paraId="1D784F71">
            <w:pPr>
              <w:widowControl/>
              <w:jc w:val="center"/>
              <w:rPr>
                <w:rFonts w:ascii="仿宋_GB2312" w:hAnsi="宋体" w:eastAsia="仿宋_GB2312" w:cs="宋体"/>
                <w:color w:val="auto"/>
                <w:kern w:val="0"/>
                <w:szCs w:val="21"/>
              </w:rPr>
            </w:pPr>
          </w:p>
        </w:tc>
      </w:tr>
    </w:tbl>
    <w:p w14:paraId="5F1CB212">
      <w:pPr>
        <w:pStyle w:val="14"/>
        <w:ind w:firstLine="560" w:firstLineChars="200"/>
        <w:jc w:val="both"/>
        <w:rPr>
          <w:rFonts w:ascii="Times New Roman" w:hAnsi="Times New Roman" w:eastAsia="仿宋_GB2312"/>
          <w:b w:val="0"/>
          <w:bCs w:val="0"/>
          <w:color w:val="auto"/>
          <w:sz w:val="28"/>
          <w:szCs w:val="28"/>
        </w:rPr>
      </w:pPr>
      <w:bookmarkStart w:id="8" w:name="_Toc20006"/>
      <w:r>
        <w:rPr>
          <w:rFonts w:ascii="Times New Roman" w:hAnsi="Times New Roman" w:eastAsia="仿宋_GB2312"/>
          <w:b w:val="0"/>
          <w:bCs w:val="0"/>
          <w:color w:val="auto"/>
          <w:sz w:val="28"/>
          <w:szCs w:val="28"/>
        </w:rPr>
        <w:t>温馨提示：供应商将评</w:t>
      </w:r>
      <w:r>
        <w:rPr>
          <w:rFonts w:hint="eastAsia" w:ascii="Times New Roman" w:hAnsi="Times New Roman" w:eastAsia="仿宋_GB2312"/>
          <w:b w:val="0"/>
          <w:bCs w:val="0"/>
          <w:color w:val="auto"/>
          <w:sz w:val="28"/>
          <w:szCs w:val="28"/>
        </w:rPr>
        <w:t>标</w:t>
      </w:r>
      <w:r>
        <w:rPr>
          <w:rFonts w:ascii="Times New Roman" w:hAnsi="Times New Roman" w:eastAsia="仿宋_GB2312"/>
          <w:b w:val="0"/>
          <w:bCs w:val="0"/>
          <w:color w:val="auto"/>
          <w:sz w:val="28"/>
          <w:szCs w:val="28"/>
        </w:rPr>
        <w:t>维度表打印出来，备注评分表每项</w:t>
      </w:r>
      <w:r>
        <w:rPr>
          <w:rFonts w:hint="eastAsia" w:ascii="Times New Roman" w:hAnsi="Times New Roman" w:eastAsia="仿宋_GB2312"/>
          <w:b w:val="0"/>
          <w:bCs w:val="0"/>
          <w:color w:val="auto"/>
          <w:sz w:val="28"/>
          <w:szCs w:val="28"/>
        </w:rPr>
        <w:t>可证明</w:t>
      </w:r>
      <w:r>
        <w:rPr>
          <w:rFonts w:ascii="Times New Roman" w:hAnsi="Times New Roman" w:eastAsia="仿宋_GB2312"/>
          <w:b w:val="0"/>
          <w:bCs w:val="0"/>
          <w:color w:val="auto"/>
          <w:sz w:val="28"/>
          <w:szCs w:val="28"/>
        </w:rPr>
        <w:t>内容的标书页码，方便评委第一时间查阅。</w:t>
      </w:r>
      <w:bookmarkEnd w:id="8"/>
    </w:p>
    <w:p w14:paraId="24BC8BE8">
      <w:pPr>
        <w:rPr>
          <w:rFonts w:eastAsia="仿宋_GB2312"/>
          <w:b/>
          <w:bCs/>
          <w:color w:val="auto"/>
          <w:kern w:val="0"/>
          <w:sz w:val="30"/>
          <w:szCs w:val="30"/>
        </w:rPr>
      </w:pPr>
      <w:r>
        <w:rPr>
          <w:rFonts w:hint="eastAsia" w:eastAsia="仿宋_GB2312"/>
          <w:b/>
          <w:bCs/>
          <w:color w:val="auto"/>
          <w:kern w:val="0"/>
          <w:sz w:val="30"/>
          <w:szCs w:val="30"/>
        </w:rPr>
        <w:t>5.</w:t>
      </w:r>
      <w:r>
        <w:rPr>
          <w:rFonts w:eastAsia="仿宋_GB2312"/>
          <w:b/>
          <w:bCs/>
          <w:color w:val="auto"/>
          <w:kern w:val="0"/>
          <w:sz w:val="30"/>
          <w:szCs w:val="30"/>
        </w:rPr>
        <w:t>合同</w:t>
      </w:r>
      <w:r>
        <w:rPr>
          <w:rFonts w:hint="eastAsia" w:eastAsia="仿宋_GB2312"/>
          <w:b/>
          <w:bCs/>
          <w:color w:val="auto"/>
          <w:kern w:val="0"/>
          <w:sz w:val="30"/>
          <w:szCs w:val="30"/>
        </w:rPr>
        <w:t>范本</w:t>
      </w:r>
    </w:p>
    <w:p w14:paraId="1CBD3A4A">
      <w:pPr>
        <w:rPr>
          <w:rFonts w:eastAsia="仿宋_GB2312"/>
          <w:b/>
          <w:bCs/>
          <w:color w:val="auto"/>
          <w:kern w:val="0"/>
          <w:sz w:val="30"/>
          <w:szCs w:val="30"/>
        </w:rPr>
      </w:pPr>
      <w:r>
        <w:rPr>
          <w:b/>
          <w:color w:val="auto"/>
          <w:sz w:val="36"/>
          <w:shd w:val="clear" w:color="060000" w:fill="auto"/>
        </w:rPr>
        <w:object>
          <v:shape id="_x0000_i1025" o:spt="75" type="#_x0000_t75" style="height:65.5pt;width:72.5pt;" o:ole="t" filled="f" o:preferrelative="t" stroked="f" coordsize="21600,21600">
            <v:path/>
            <v:fill on="f" focussize="0,0"/>
            <v:stroke on="f"/>
            <v:imagedata r:id="rId9" o:title=""/>
            <o:lock v:ext="edit" aspectratio="t"/>
            <w10:wrap type="none"/>
            <w10:anchorlock/>
          </v:shape>
          <o:OLEObject Type="Embed" ProgID="Word.Document.12" ShapeID="_x0000_i1025" DrawAspect="Icon" ObjectID="_1468075725" r:id="rId8">
            <o:LockedField>false</o:LockedField>
          </o:OLEObject>
        </w:object>
      </w:r>
      <w:r>
        <w:rPr>
          <w:rFonts w:hint="eastAsia"/>
          <w:b/>
          <w:color w:val="auto"/>
          <w:sz w:val="36"/>
          <w:shd w:val="clear" w:color="060000" w:fill="auto"/>
          <w:lang w:val="en-US" w:eastAsia="zh-CN"/>
        </w:rPr>
        <w:t xml:space="preserve">  </w:t>
      </w:r>
      <w:r>
        <w:rPr>
          <w:b/>
          <w:color w:val="auto"/>
          <w:sz w:val="36"/>
          <w:shd w:val="clear" w:color="060000" w:fill="auto"/>
        </w:rPr>
        <w:br w:type="page"/>
      </w:r>
      <w:r>
        <w:rPr>
          <w:rFonts w:hint="eastAsia" w:eastAsia="仿宋_GB2312"/>
          <w:b/>
          <w:bCs/>
          <w:color w:val="auto"/>
          <w:kern w:val="0"/>
          <w:sz w:val="30"/>
          <w:szCs w:val="30"/>
        </w:rPr>
        <w:t>6.投标文件格式</w:t>
      </w:r>
    </w:p>
    <w:p w14:paraId="5E82983C">
      <w:pPr>
        <w:rPr>
          <w:b/>
          <w:color w:val="auto"/>
          <w:sz w:val="36"/>
          <w:shd w:val="clear" w:color="060000" w:fill="auto"/>
        </w:rPr>
      </w:pPr>
    </w:p>
    <w:p w14:paraId="5EBFDB81">
      <w:pPr>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投 标 书</w:t>
      </w:r>
    </w:p>
    <w:p w14:paraId="7F0BB87A">
      <w:pPr>
        <w:adjustRightInd w:val="0"/>
        <w:snapToGrid w:val="0"/>
        <w:spacing w:line="360" w:lineRule="auto"/>
        <w:ind w:left="540" w:firstLine="2920"/>
        <w:rPr>
          <w:b/>
          <w:color w:val="auto"/>
          <w:sz w:val="36"/>
          <w:shd w:val="clear" w:color="060000" w:fill="auto"/>
        </w:rPr>
      </w:pPr>
    </w:p>
    <w:p w14:paraId="59016AC3">
      <w:pPr>
        <w:adjustRightInd w:val="0"/>
        <w:snapToGrid w:val="0"/>
        <w:spacing w:line="360" w:lineRule="auto"/>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（招标方）：</w:t>
      </w:r>
    </w:p>
    <w:p w14:paraId="271BBF1F">
      <w:pPr>
        <w:adjustRightInd w:val="0"/>
        <w:snapToGrid w:val="0"/>
        <w:spacing w:line="360" w:lineRule="auto"/>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(投标单位全称)授权</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（全名、职务）为全权代表，参加贵方组织的</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（招标项目名称）（编号为</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）招标活动并投标。为此：</w:t>
      </w:r>
    </w:p>
    <w:p w14:paraId="7D041796">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1、投标方已详细审查全部招标文件，同意投标文件的各项要求。</w:t>
      </w:r>
    </w:p>
    <w:p w14:paraId="4BF66ABD">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2、提供招标文件要求的全部投标文件，并保证其真实性、合法性。</w:t>
      </w:r>
    </w:p>
    <w:p w14:paraId="71E9BD38">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3、若中标，投标方将按招标文件规定履行合同责任和义务。</w:t>
      </w:r>
    </w:p>
    <w:p w14:paraId="765423F6">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4、投标书自开标日起有效期为</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个工作日。</w:t>
      </w:r>
    </w:p>
    <w:p w14:paraId="787ADD91">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5、我方与本投标有关的一切正式来往通讯请寄：</w:t>
      </w:r>
    </w:p>
    <w:p w14:paraId="0E55AA2B">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地址：</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14:paraId="69D6AA56">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电话：</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14:paraId="75A1251E">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传真：</w:t>
      </w:r>
    </w:p>
    <w:p w14:paraId="37D3832A">
      <w:pPr>
        <w:adjustRightInd w:val="0"/>
        <w:snapToGrid w:val="0"/>
        <w:spacing w:line="360" w:lineRule="auto"/>
        <w:ind w:left="3686" w:firstLine="25" w:firstLineChars="9"/>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投标方名称：（公章）</w:t>
      </w:r>
    </w:p>
    <w:p w14:paraId="6DCAB790">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全权代表签字：</w:t>
      </w:r>
    </w:p>
    <w:p w14:paraId="48BA56A6">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投标日期：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年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月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日</w:t>
      </w:r>
    </w:p>
    <w:p w14:paraId="4C6726F1">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br w:type="page"/>
      </w:r>
    </w:p>
    <w:p w14:paraId="20BEED2F">
      <w:pPr>
        <w:adjustRightInd w:val="0"/>
        <w:snapToGrid w:val="0"/>
        <w:spacing w:line="360" w:lineRule="auto"/>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开标一览表</w:t>
      </w:r>
    </w:p>
    <w:p w14:paraId="2D5A257D">
      <w:pPr>
        <w:jc w:val="center"/>
        <w:rPr>
          <w:b/>
          <w:color w:val="auto"/>
          <w:sz w:val="30"/>
          <w:shd w:val="clear" w:color="060000" w:fill="auto"/>
        </w:rPr>
      </w:pPr>
    </w:p>
    <w:p w14:paraId="3AD04658">
      <w:pPr>
        <w:ind w:firstLine="4231"/>
        <w:rPr>
          <w:rFonts w:ascii="仿宋_GB2312" w:hAnsi="仿宋_GB2312" w:eastAsia="仿宋_GB2312" w:cs="仿宋_GB2312"/>
          <w:bCs/>
          <w:color w:val="auto"/>
          <w:sz w:val="30"/>
          <w:shd w:val="clear" w:color="060000" w:fill="auto"/>
        </w:rPr>
      </w:pPr>
      <w:r>
        <w:rPr>
          <w:b/>
          <w:color w:val="auto"/>
          <w:sz w:val="30"/>
          <w:shd w:val="clear" w:color="060000" w:fill="auto"/>
        </w:rPr>
        <w:t xml:space="preserve">                  </w:t>
      </w:r>
      <w:r>
        <w:rPr>
          <w:rFonts w:hint="eastAsia" w:ascii="仿宋_GB2312" w:hAnsi="仿宋_GB2312" w:eastAsia="仿宋_GB2312" w:cs="仿宋_GB2312"/>
          <w:bCs/>
          <w:color w:val="auto"/>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5738A250">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98A4E">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1DAE03">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BA48D">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41410C">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876471">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总 价</w:t>
            </w:r>
          </w:p>
        </w:tc>
      </w:tr>
      <w:tr w14:paraId="1BCA4FF1">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D62400">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958940">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BEECAF">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AE41BE">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938B0E">
            <w:pPr>
              <w:jc w:val="center"/>
              <w:rPr>
                <w:rFonts w:ascii="仿宋_GB2312" w:hAnsi="仿宋_GB2312" w:eastAsia="仿宋_GB2312" w:cs="仿宋_GB2312"/>
                <w:bCs/>
                <w:color w:val="auto"/>
                <w:sz w:val="22"/>
                <w:shd w:val="clear" w:color="050000" w:fill="auto"/>
              </w:rPr>
            </w:pPr>
          </w:p>
        </w:tc>
      </w:tr>
      <w:tr w14:paraId="1D9EA6F5">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B21828">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05D51">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F7A0C">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43E0B">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17359">
            <w:pPr>
              <w:jc w:val="center"/>
              <w:rPr>
                <w:rFonts w:ascii="仿宋_GB2312" w:hAnsi="仿宋_GB2312" w:eastAsia="仿宋_GB2312" w:cs="仿宋_GB2312"/>
                <w:bCs/>
                <w:color w:val="auto"/>
                <w:sz w:val="22"/>
                <w:shd w:val="clear" w:color="050000" w:fill="auto"/>
              </w:rPr>
            </w:pPr>
          </w:p>
        </w:tc>
      </w:tr>
      <w:tr w14:paraId="1580759A">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D7A6E7">
            <w:pP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C69F87">
            <w:pPr>
              <w:jc w:val="center"/>
              <w:rPr>
                <w:rFonts w:ascii="仿宋_GB2312" w:hAnsi="仿宋_GB2312" w:eastAsia="仿宋_GB2312" w:cs="仿宋_GB2312"/>
                <w:bCs/>
                <w:color w:val="auto"/>
                <w:sz w:val="22"/>
                <w:shd w:val="clear" w:color="050000" w:fill="auto"/>
              </w:rPr>
            </w:pPr>
          </w:p>
        </w:tc>
      </w:tr>
      <w:tr w14:paraId="1FF3E4AA">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8519">
            <w:pPr>
              <w:jc w:val="left"/>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28"/>
                <w:shd w:val="clear" w:color="060000" w:fill="auto"/>
              </w:rPr>
              <w:t>交货及安装时间：</w:t>
            </w:r>
          </w:p>
        </w:tc>
      </w:tr>
    </w:tbl>
    <w:p w14:paraId="731EBA41">
      <w:pPr>
        <w:spacing w:line="360" w:lineRule="auto"/>
        <w:ind w:firstLine="280"/>
        <w:rPr>
          <w:color w:val="auto"/>
          <w:sz w:val="28"/>
          <w:shd w:val="clear" w:color="050000" w:fill="auto"/>
        </w:rPr>
      </w:pPr>
      <w:r>
        <w:rPr>
          <w:color w:val="auto"/>
          <w:sz w:val="28"/>
          <w:shd w:val="clear" w:color="050000" w:fill="auto"/>
        </w:rPr>
        <w:t>投标单位全称：</w:t>
      </w:r>
      <w:r>
        <w:rPr>
          <w:rFonts w:hint="eastAsia"/>
          <w:color w:val="auto"/>
          <w:sz w:val="28"/>
          <w:shd w:val="clear" w:color="050000" w:fill="auto"/>
        </w:rPr>
        <w:t xml:space="preserve">          </w:t>
      </w:r>
      <w:r>
        <w:rPr>
          <w:color w:val="auto"/>
          <w:sz w:val="28"/>
          <w:shd w:val="clear" w:color="050000" w:fill="auto"/>
        </w:rPr>
        <w:t>（单位公章）</w:t>
      </w:r>
    </w:p>
    <w:p w14:paraId="31D55132">
      <w:pPr>
        <w:spacing w:line="360" w:lineRule="auto"/>
        <w:rPr>
          <w:color w:val="auto"/>
          <w:sz w:val="28"/>
          <w:shd w:val="clear" w:color="050000" w:fill="auto"/>
        </w:rPr>
      </w:pPr>
    </w:p>
    <w:p w14:paraId="10350D21">
      <w:pPr>
        <w:spacing w:line="360" w:lineRule="auto"/>
        <w:ind w:firstLine="280"/>
        <w:rPr>
          <w:color w:val="auto"/>
          <w:sz w:val="28"/>
          <w:shd w:val="clear" w:color="050000" w:fill="auto"/>
        </w:rPr>
      </w:pPr>
      <w:r>
        <w:rPr>
          <w:color w:val="auto"/>
          <w:sz w:val="28"/>
          <w:shd w:val="clear" w:color="050000" w:fill="auto"/>
        </w:rPr>
        <w:t xml:space="preserve">投标方代表签字：        </w:t>
      </w:r>
      <w:r>
        <w:rPr>
          <w:rFonts w:hint="eastAsia"/>
          <w:color w:val="auto"/>
          <w:sz w:val="28"/>
          <w:shd w:val="clear" w:color="050000" w:fill="auto"/>
        </w:rPr>
        <w:t xml:space="preserve">    </w:t>
      </w:r>
      <w:r>
        <w:rPr>
          <w:color w:val="auto"/>
          <w:sz w:val="28"/>
          <w:shd w:val="clear" w:color="050000" w:fill="auto"/>
        </w:rPr>
        <w:t xml:space="preserve"> 职务：     </w:t>
      </w:r>
      <w:r>
        <w:rPr>
          <w:rFonts w:hint="eastAsia"/>
          <w:color w:val="auto"/>
          <w:sz w:val="28"/>
          <w:shd w:val="clear" w:color="050000" w:fill="auto"/>
        </w:rPr>
        <w:t xml:space="preserve">      </w:t>
      </w:r>
      <w:r>
        <w:rPr>
          <w:color w:val="auto"/>
          <w:sz w:val="28"/>
          <w:shd w:val="clear" w:color="050000" w:fill="auto"/>
        </w:rPr>
        <w:t xml:space="preserve"> 日期：</w:t>
      </w:r>
    </w:p>
    <w:p w14:paraId="6581DFE6">
      <w:pPr>
        <w:tabs>
          <w:tab w:val="left" w:pos="9180"/>
        </w:tabs>
        <w:spacing w:line="360" w:lineRule="auto"/>
        <w:rPr>
          <w:b/>
          <w:color w:val="auto"/>
          <w:sz w:val="28"/>
          <w:shd w:val="clear" w:color="060000" w:fill="auto"/>
        </w:rPr>
      </w:pPr>
    </w:p>
    <w:p w14:paraId="5A66F52E">
      <w:pPr>
        <w:tabs>
          <w:tab w:val="left" w:pos="9180"/>
        </w:tabs>
        <w:spacing w:line="360" w:lineRule="auto"/>
        <w:ind w:left="1649" w:leftChars="140" w:hanging="1355" w:hangingChars="484"/>
        <w:rPr>
          <w:bCs/>
          <w:color w:val="auto"/>
          <w:sz w:val="28"/>
          <w:shd w:val="clear" w:color="060000" w:fill="auto"/>
        </w:rPr>
      </w:pPr>
      <w:r>
        <w:rPr>
          <w:bCs/>
          <w:color w:val="auto"/>
          <w:sz w:val="28"/>
          <w:shd w:val="clear" w:color="060000" w:fill="auto"/>
        </w:rPr>
        <w:t>备注：</w:t>
      </w:r>
    </w:p>
    <w:p w14:paraId="223FC682">
      <w:pPr>
        <w:rPr>
          <w:b/>
          <w:color w:val="auto"/>
          <w:spacing w:val="-2"/>
          <w:sz w:val="30"/>
          <w:shd w:val="clear" w:color="060000" w:fill="auto"/>
        </w:rPr>
      </w:pPr>
      <w:r>
        <w:rPr>
          <w:rFonts w:hint="eastAsia"/>
          <w:b/>
          <w:color w:val="auto"/>
          <w:spacing w:val="-2"/>
          <w:sz w:val="30"/>
          <w:shd w:val="clear" w:color="060000" w:fill="auto"/>
        </w:rPr>
        <w:br w:type="page"/>
      </w:r>
    </w:p>
    <w:p w14:paraId="47ED4E0D">
      <w:pPr>
        <w:adjustRightInd w:val="0"/>
        <w:snapToGrid w:val="0"/>
        <w:spacing w:line="360" w:lineRule="auto"/>
        <w:jc w:val="center"/>
        <w:rPr>
          <w:rFonts w:ascii="仿宋_GB2312" w:hAnsi="仿宋_GB2312" w:eastAsia="仿宋_GB2312" w:cs="仿宋_GB2312"/>
          <w:b/>
          <w:color w:val="auto"/>
          <w:spacing w:val="20"/>
          <w:sz w:val="36"/>
          <w:szCs w:val="36"/>
          <w:shd w:val="clear" w:color="060000" w:fill="auto"/>
        </w:rPr>
      </w:pPr>
      <w:r>
        <w:rPr>
          <w:rFonts w:hint="eastAsia" w:ascii="仿宋_GB2312" w:hAnsi="仿宋_GB2312" w:eastAsia="仿宋_GB2312" w:cs="仿宋_GB2312"/>
          <w:b/>
          <w:color w:val="auto"/>
          <w:spacing w:val="20"/>
          <w:sz w:val="36"/>
          <w:szCs w:val="36"/>
          <w:shd w:val="clear" w:color="060000" w:fill="auto"/>
        </w:rPr>
        <w:t>技术参数对照表</w:t>
      </w:r>
    </w:p>
    <w:p w14:paraId="4F1F1058">
      <w:pPr>
        <w:adjustRightInd w:val="0"/>
        <w:snapToGrid w:val="0"/>
        <w:spacing w:line="360" w:lineRule="auto"/>
        <w:jc w:val="center"/>
        <w:rPr>
          <w:rFonts w:ascii="仿宋_GB2312" w:hAnsi="仿宋_GB2312" w:eastAsia="仿宋_GB2312" w:cs="仿宋_GB2312"/>
          <w:b/>
          <w:color w:val="auto"/>
          <w:spacing w:val="20"/>
          <w:sz w:val="28"/>
          <w:szCs w:val="28"/>
          <w:shd w:val="clear" w:color="060000" w:fill="auto"/>
        </w:rPr>
      </w:pPr>
    </w:p>
    <w:p w14:paraId="28C9C3F4">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p>
    <w:p w14:paraId="0A2EEAA6">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投标方名称（公章）：</w:t>
      </w:r>
      <w:r>
        <w:rPr>
          <w:rFonts w:hint="eastAsia" w:ascii="仿宋_GB2312" w:hAnsi="仿宋_GB2312" w:eastAsia="仿宋_GB2312" w:cs="仿宋_GB2312"/>
          <w:color w:val="auto"/>
          <w:spacing w:val="20"/>
          <w:sz w:val="28"/>
          <w:szCs w:val="28"/>
          <w:u w:val="single"/>
          <w:shd w:val="clear" w:color="06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14:paraId="28DB22C2">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招标编号：XX        标项：</w:t>
      </w:r>
      <w:r>
        <w:rPr>
          <w:rFonts w:hint="eastAsia" w:ascii="仿宋_GB2312" w:hAnsi="仿宋_GB2312" w:eastAsia="仿宋_GB2312" w:cs="仿宋_GB2312"/>
          <w:color w:val="auto"/>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322BBB3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0DA38A">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6A1277">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291531">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8AFD3">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6805AA">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说明</w:t>
            </w:r>
          </w:p>
        </w:tc>
      </w:tr>
      <w:tr w14:paraId="7CF32011">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92E968">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92DDDD">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8C1EDE">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037C93">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60B204">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14:paraId="6AFB3826">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942A5">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C873D">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1E0F66">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8C30C2">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531AA">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14:paraId="282B2F78">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0C342E">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08A0B5">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DEFD48">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E80CA">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99B36">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14:paraId="2703EF2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2CA56">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96C7E">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968A85">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18F58D">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175BF4">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14:paraId="63ECD6E7">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FDAFE">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ED9D13">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56F2C">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741E7F">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1EB7B0">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bl>
    <w:p w14:paraId="59401DE7">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注：必须与相应标项的所有技术规格相比较填列。</w:t>
      </w:r>
    </w:p>
    <w:p w14:paraId="69E2A9B7">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 xml:space="preserve">    </w:t>
      </w:r>
    </w:p>
    <w:p w14:paraId="40222C46">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授权代表签字：</w:t>
      </w:r>
    </w:p>
    <w:p w14:paraId="236FEABF">
      <w:pPr>
        <w:adjustRightInd w:val="0"/>
        <w:snapToGrid w:val="0"/>
        <w:spacing w:line="360" w:lineRule="auto"/>
        <w:rPr>
          <w:rFonts w:ascii="仿宋_GB2312" w:hAnsi="仿宋_GB2312" w:eastAsia="仿宋_GB2312" w:cs="仿宋_GB2312"/>
          <w:color w:val="auto"/>
          <w:sz w:val="28"/>
          <w:szCs w:val="28"/>
          <w:shd w:val="clear" w:color="050000" w:fill="auto"/>
        </w:rPr>
      </w:pPr>
    </w:p>
    <w:p w14:paraId="6ACDDDD3">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14:paraId="4E7EBE5B">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14:paraId="40423897">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14:paraId="775D623E">
      <w:pPr>
        <w:adjustRightInd w:val="0"/>
        <w:snapToGrid w:val="0"/>
        <w:spacing w:line="360" w:lineRule="auto"/>
        <w:ind w:left="-178"/>
        <w:jc w:val="center"/>
        <w:rPr>
          <w:rFonts w:eastAsia="仿宋_GB2312"/>
          <w:b/>
          <w:color w:val="auto"/>
          <w:spacing w:val="20"/>
          <w:sz w:val="36"/>
          <w:shd w:val="clear" w:color="060000" w:fill="auto"/>
        </w:rPr>
      </w:pPr>
      <w:r>
        <w:rPr>
          <w:rFonts w:eastAsia="仿宋_GB2312"/>
          <w:b/>
          <w:color w:val="auto"/>
          <w:spacing w:val="20"/>
          <w:sz w:val="36"/>
          <w:shd w:val="clear" w:color="060000" w:fill="auto"/>
        </w:rPr>
        <w:br w:type="page"/>
      </w:r>
      <w:r>
        <w:rPr>
          <w:rFonts w:eastAsia="仿宋_GB2312"/>
          <w:b/>
          <w:color w:val="auto"/>
          <w:spacing w:val="20"/>
          <w:sz w:val="36"/>
          <w:shd w:val="clear" w:color="060000" w:fill="auto"/>
        </w:rPr>
        <w:t>商务条款应对表</w:t>
      </w:r>
    </w:p>
    <w:p w14:paraId="77AB6ADF">
      <w:pPr>
        <w:adjustRightInd w:val="0"/>
        <w:snapToGrid w:val="0"/>
        <w:spacing w:line="360" w:lineRule="auto"/>
        <w:ind w:left="540"/>
        <w:jc w:val="center"/>
        <w:rPr>
          <w:rFonts w:eastAsia="仿宋_GB2312"/>
          <w:b/>
          <w:color w:val="auto"/>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5D860599">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037DBC">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59DAE">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7FE3C">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19A5D9">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BE2325">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备注</w:t>
            </w:r>
          </w:p>
        </w:tc>
      </w:tr>
      <w:tr w14:paraId="5017C273">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A08A28">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09FDC3">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A2D6C">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DC2C8">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15F15">
            <w:pPr>
              <w:adjustRightInd w:val="0"/>
              <w:snapToGrid w:val="0"/>
              <w:jc w:val="center"/>
              <w:rPr>
                <w:rFonts w:eastAsia="仿宋_GB2312"/>
                <w:color w:val="auto"/>
                <w:sz w:val="22"/>
                <w:shd w:val="clear" w:color="050000" w:fill="auto"/>
              </w:rPr>
            </w:pPr>
          </w:p>
        </w:tc>
      </w:tr>
      <w:tr w14:paraId="2B5EC600">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85CD6">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A866C9">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A87382">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82F0EC">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34F1F2">
            <w:pPr>
              <w:adjustRightInd w:val="0"/>
              <w:snapToGrid w:val="0"/>
              <w:jc w:val="center"/>
              <w:rPr>
                <w:rFonts w:eastAsia="仿宋_GB2312"/>
                <w:color w:val="auto"/>
                <w:sz w:val="22"/>
                <w:shd w:val="clear" w:color="050000" w:fill="auto"/>
              </w:rPr>
            </w:pPr>
          </w:p>
        </w:tc>
      </w:tr>
      <w:tr w14:paraId="6FD9CAD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E3E4E0">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41C17">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6850FE">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4FAE82">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E029B">
            <w:pPr>
              <w:adjustRightInd w:val="0"/>
              <w:snapToGrid w:val="0"/>
              <w:jc w:val="center"/>
              <w:rPr>
                <w:rFonts w:eastAsia="仿宋_GB2312"/>
                <w:color w:val="auto"/>
                <w:sz w:val="22"/>
                <w:shd w:val="clear" w:color="050000" w:fill="auto"/>
              </w:rPr>
            </w:pPr>
          </w:p>
        </w:tc>
      </w:tr>
      <w:tr w14:paraId="21E5E39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713379">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AFD687">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1490D7">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2CC2B">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51C0EA">
            <w:pPr>
              <w:adjustRightInd w:val="0"/>
              <w:snapToGrid w:val="0"/>
              <w:jc w:val="center"/>
              <w:rPr>
                <w:rFonts w:eastAsia="仿宋_GB2312"/>
                <w:color w:val="auto"/>
                <w:sz w:val="22"/>
                <w:shd w:val="clear" w:color="050000" w:fill="auto"/>
              </w:rPr>
            </w:pPr>
          </w:p>
        </w:tc>
      </w:tr>
      <w:tr w14:paraId="31274C8D">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BEBB2">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6BB553">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F5CDB8">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5F601C">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7F29AB">
            <w:pPr>
              <w:adjustRightInd w:val="0"/>
              <w:snapToGrid w:val="0"/>
              <w:jc w:val="center"/>
              <w:rPr>
                <w:rFonts w:eastAsia="仿宋_GB2312"/>
                <w:color w:val="auto"/>
                <w:sz w:val="22"/>
                <w:shd w:val="clear" w:color="050000" w:fill="auto"/>
              </w:rPr>
            </w:pPr>
          </w:p>
        </w:tc>
      </w:tr>
      <w:tr w14:paraId="179EBA0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9CF373">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18147B">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BCB6D">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84FE0">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285C9D">
            <w:pPr>
              <w:adjustRightInd w:val="0"/>
              <w:snapToGrid w:val="0"/>
              <w:jc w:val="center"/>
              <w:rPr>
                <w:rFonts w:eastAsia="仿宋_GB2312"/>
                <w:color w:val="auto"/>
                <w:sz w:val="22"/>
                <w:shd w:val="clear" w:color="050000" w:fill="auto"/>
              </w:rPr>
            </w:pPr>
          </w:p>
        </w:tc>
      </w:tr>
      <w:tr w14:paraId="0C18A81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8D583">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C3B4DC">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B065A">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B2B938">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50D717">
            <w:pPr>
              <w:adjustRightInd w:val="0"/>
              <w:snapToGrid w:val="0"/>
              <w:jc w:val="center"/>
              <w:rPr>
                <w:rFonts w:eastAsia="仿宋_GB2312"/>
                <w:color w:val="auto"/>
                <w:sz w:val="22"/>
                <w:shd w:val="clear" w:color="050000" w:fill="auto"/>
              </w:rPr>
            </w:pPr>
          </w:p>
        </w:tc>
      </w:tr>
      <w:tr w14:paraId="7CCE18D6">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DBEB98">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227E32">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A48F53">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AC3D74">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AB8126">
            <w:pPr>
              <w:adjustRightInd w:val="0"/>
              <w:snapToGrid w:val="0"/>
              <w:jc w:val="center"/>
              <w:rPr>
                <w:rFonts w:eastAsia="仿宋_GB2312"/>
                <w:color w:val="auto"/>
                <w:sz w:val="22"/>
                <w:shd w:val="clear" w:color="050000" w:fill="auto"/>
              </w:rPr>
            </w:pPr>
          </w:p>
        </w:tc>
      </w:tr>
    </w:tbl>
    <w:p w14:paraId="5781B4D9">
      <w:pPr>
        <w:adjustRightInd w:val="0"/>
        <w:snapToGrid w:val="0"/>
        <w:spacing w:line="360" w:lineRule="auto"/>
        <w:rPr>
          <w:rFonts w:eastAsia="仿宋_GB2312"/>
          <w:color w:val="auto"/>
          <w:spacing w:val="20"/>
          <w:sz w:val="28"/>
          <w:shd w:val="clear" w:color="050000" w:fill="auto"/>
        </w:rPr>
      </w:pPr>
    </w:p>
    <w:p w14:paraId="010E74BF">
      <w:pPr>
        <w:adjustRightInd w:val="0"/>
        <w:snapToGrid w:val="0"/>
        <w:spacing w:line="360" w:lineRule="auto"/>
        <w:rPr>
          <w:rFonts w:eastAsia="仿宋_GB2312"/>
          <w:color w:val="auto"/>
          <w:spacing w:val="20"/>
          <w:sz w:val="28"/>
          <w:shd w:val="clear" w:color="050000" w:fill="auto"/>
        </w:rPr>
      </w:pPr>
      <w:r>
        <w:rPr>
          <w:rFonts w:eastAsia="仿宋_GB2312"/>
          <w:color w:val="auto"/>
          <w:spacing w:val="20"/>
          <w:sz w:val="28"/>
          <w:shd w:val="clear" w:color="050000" w:fill="auto"/>
        </w:rPr>
        <w:t>投标方名称（公章）：</w:t>
      </w:r>
      <w:r>
        <w:rPr>
          <w:rFonts w:eastAsia="仿宋_GB2312"/>
          <w:color w:val="auto"/>
          <w:spacing w:val="20"/>
          <w:sz w:val="28"/>
          <w:u w:val="single"/>
          <w:shd w:val="clear" w:color="060000" w:fill="auto"/>
        </w:rPr>
        <w:t xml:space="preserve">                            </w:t>
      </w:r>
      <w:r>
        <w:rPr>
          <w:rFonts w:eastAsia="仿宋_GB2312"/>
          <w:color w:val="auto"/>
          <w:spacing w:val="20"/>
          <w:sz w:val="28"/>
          <w:shd w:val="clear" w:color="050000" w:fill="auto"/>
        </w:rPr>
        <w:t xml:space="preserve">   </w:t>
      </w:r>
    </w:p>
    <w:p w14:paraId="0C86FDAF">
      <w:pPr>
        <w:adjustRightInd w:val="0"/>
        <w:snapToGrid w:val="0"/>
        <w:spacing w:line="360" w:lineRule="auto"/>
        <w:rPr>
          <w:rFonts w:eastAsia="仿宋_GB2312"/>
          <w:color w:val="auto"/>
          <w:spacing w:val="20"/>
          <w:sz w:val="28"/>
          <w:shd w:val="clear" w:color="050000" w:fill="auto"/>
        </w:rPr>
      </w:pPr>
    </w:p>
    <w:p w14:paraId="0339A11D">
      <w:pPr>
        <w:jc w:val="left"/>
        <w:rPr>
          <w:rFonts w:ascii="仿宋_GB2312" w:hAnsi="仿宋_GB2312" w:eastAsia="仿宋_GB2312" w:cs="仿宋_GB2312"/>
          <w:color w:val="auto"/>
          <w:sz w:val="28"/>
          <w:szCs w:val="28"/>
        </w:rPr>
      </w:pPr>
      <w:r>
        <w:rPr>
          <w:rFonts w:eastAsia="仿宋_GB2312"/>
          <w:color w:val="auto"/>
          <w:spacing w:val="20"/>
          <w:sz w:val="28"/>
          <w:shd w:val="clear" w:color="050000" w:fill="auto"/>
        </w:rPr>
        <w:t>招标编号：</w:t>
      </w:r>
      <w:r>
        <w:rPr>
          <w:rFonts w:eastAsia="仿宋_GB2312"/>
          <w:color w:val="auto"/>
          <w:kern w:val="0"/>
          <w:sz w:val="28"/>
          <w:szCs w:val="28"/>
        </w:rPr>
        <w:t>XX</w:t>
      </w:r>
    </w:p>
    <w:p w14:paraId="46F67BC7">
      <w:pPr>
        <w:adjustRightInd w:val="0"/>
        <w:snapToGrid w:val="0"/>
        <w:spacing w:line="360" w:lineRule="auto"/>
        <w:rPr>
          <w:rFonts w:eastAsia="仿宋_GB2312"/>
          <w:color w:val="auto"/>
          <w:spacing w:val="20"/>
          <w:sz w:val="28"/>
          <w:shd w:val="clear" w:color="050000" w:fill="auto"/>
        </w:rPr>
      </w:pPr>
    </w:p>
    <w:p w14:paraId="59CB40D1">
      <w:pPr>
        <w:adjustRightInd w:val="0"/>
        <w:snapToGrid w:val="0"/>
        <w:spacing w:line="360" w:lineRule="auto"/>
        <w:rPr>
          <w:rFonts w:eastAsia="仿宋_GB2312"/>
          <w:color w:val="auto"/>
          <w:sz w:val="28"/>
          <w:shd w:val="clear" w:color="050000" w:fill="auto"/>
        </w:rPr>
      </w:pPr>
    </w:p>
    <w:p w14:paraId="38BFFE85">
      <w:pPr>
        <w:adjustRightInd w:val="0"/>
        <w:snapToGrid w:val="0"/>
        <w:spacing w:line="360" w:lineRule="auto"/>
        <w:rPr>
          <w:rFonts w:eastAsia="仿宋_GB2312"/>
          <w:color w:val="auto"/>
          <w:sz w:val="28"/>
          <w:shd w:val="clear" w:color="050000" w:fill="auto"/>
        </w:rPr>
      </w:pPr>
    </w:p>
    <w:p w14:paraId="1AC8E108">
      <w:pPr>
        <w:adjustRightInd w:val="0"/>
        <w:snapToGrid w:val="0"/>
        <w:spacing w:line="360" w:lineRule="auto"/>
        <w:rPr>
          <w:rFonts w:eastAsia="仿宋_GB2312"/>
          <w:color w:val="auto"/>
          <w:spacing w:val="20"/>
          <w:sz w:val="28"/>
          <w:shd w:val="clear" w:color="050000" w:fill="auto"/>
        </w:rPr>
      </w:pPr>
    </w:p>
    <w:p w14:paraId="693C30C2">
      <w:pPr>
        <w:adjustRightInd w:val="0"/>
        <w:snapToGrid w:val="0"/>
        <w:spacing w:line="360" w:lineRule="auto"/>
        <w:rPr>
          <w:rFonts w:eastAsia="仿宋_GB2312"/>
          <w:color w:val="auto"/>
          <w:spacing w:val="20"/>
          <w:sz w:val="28"/>
          <w:shd w:val="clear" w:color="050000" w:fill="auto"/>
        </w:rPr>
      </w:pPr>
    </w:p>
    <w:p w14:paraId="70089033">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eastAsia="仿宋_GB2312"/>
          <w:color w:val="auto"/>
          <w:spacing w:val="20"/>
          <w:sz w:val="28"/>
          <w:shd w:val="clear" w:color="050000" w:fill="auto"/>
        </w:rPr>
        <w:t xml:space="preserve"> </w:t>
      </w:r>
      <w:r>
        <w:rPr>
          <w:rFonts w:hint="eastAsia" w:ascii="仿宋_GB2312" w:hAnsi="仿宋_GB2312" w:eastAsia="仿宋_GB2312" w:cs="仿宋_GB2312"/>
          <w:color w:val="auto"/>
          <w:sz w:val="28"/>
          <w:szCs w:val="28"/>
          <w:shd w:val="clear" w:color="050000" w:fill="auto"/>
        </w:rPr>
        <w:t xml:space="preserve">                  授权代表签字：</w:t>
      </w:r>
    </w:p>
    <w:p w14:paraId="11024D0D">
      <w:pPr>
        <w:adjustRightInd w:val="0"/>
        <w:snapToGrid w:val="0"/>
        <w:spacing w:line="360" w:lineRule="auto"/>
        <w:rPr>
          <w:rFonts w:ascii="仿宋_GB2312" w:hAnsi="仿宋_GB2312" w:eastAsia="仿宋_GB2312" w:cs="仿宋_GB2312"/>
          <w:color w:val="auto"/>
          <w:sz w:val="28"/>
          <w:szCs w:val="28"/>
          <w:shd w:val="clear" w:color="050000" w:fill="auto"/>
        </w:rPr>
      </w:pPr>
    </w:p>
    <w:p w14:paraId="6C0B05E3">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14:paraId="23C52BBC">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14:paraId="7AC515D9">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14:paraId="77EEB448">
      <w:pPr>
        <w:adjustRightInd w:val="0"/>
        <w:snapToGrid w:val="0"/>
        <w:spacing w:line="360" w:lineRule="auto"/>
        <w:jc w:val="center"/>
        <w:rPr>
          <w:rFonts w:eastAsia="仿宋_GB2312"/>
          <w:color w:val="auto"/>
          <w:sz w:val="28"/>
          <w:u w:val="single"/>
          <w:shd w:val="clear" w:color="060000" w:fill="auto"/>
        </w:rPr>
      </w:pPr>
    </w:p>
    <w:p w14:paraId="09F223D8">
      <w:pPr>
        <w:adjustRightInd w:val="0"/>
        <w:snapToGrid w:val="0"/>
        <w:spacing w:line="360" w:lineRule="auto"/>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z w:val="28"/>
          <w:szCs w:val="28"/>
          <w:u w:val="single"/>
          <w:shd w:val="clear" w:color="060000" w:fill="auto"/>
        </w:rPr>
        <w:t xml:space="preserve"> </w:t>
      </w:r>
    </w:p>
    <w:p w14:paraId="36246854">
      <w:pPr>
        <w:jc w:val="center"/>
        <w:rPr>
          <w:rFonts w:eastAsia="仿宋_GB2312"/>
          <w:b/>
          <w:color w:val="auto"/>
          <w:spacing w:val="20"/>
          <w:sz w:val="36"/>
          <w:szCs w:val="36"/>
          <w:shd w:val="clear" w:color="060000" w:fill="auto"/>
        </w:rPr>
      </w:pPr>
      <w:r>
        <w:rPr>
          <w:b/>
          <w:color w:val="auto"/>
          <w:spacing w:val="20"/>
          <w:sz w:val="36"/>
          <w:shd w:val="clear" w:color="060000" w:fill="auto"/>
        </w:rPr>
        <w:br w:type="page"/>
      </w:r>
      <w:r>
        <w:rPr>
          <w:rFonts w:eastAsia="仿宋_GB2312"/>
          <w:b/>
          <w:color w:val="auto"/>
          <w:spacing w:val="20"/>
          <w:sz w:val="36"/>
          <w:szCs w:val="36"/>
          <w:shd w:val="clear" w:color="060000" w:fill="auto"/>
        </w:rPr>
        <w:t>关于资格的声明函</w:t>
      </w:r>
    </w:p>
    <w:p w14:paraId="5AEB03CC">
      <w:pPr>
        <w:adjustRightInd w:val="0"/>
        <w:snapToGrid w:val="0"/>
        <w:spacing w:line="360" w:lineRule="auto"/>
        <w:ind w:left="540" w:firstLine="30"/>
        <w:jc w:val="center"/>
        <w:rPr>
          <w:rFonts w:eastAsia="仿宋_GB2312"/>
          <w:b/>
          <w:color w:val="auto"/>
          <w:sz w:val="28"/>
          <w:szCs w:val="28"/>
          <w:shd w:val="clear" w:color="060000" w:fill="auto"/>
        </w:rPr>
      </w:pPr>
    </w:p>
    <w:p w14:paraId="0EAD7894">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（招标方）：</w:t>
      </w:r>
    </w:p>
    <w:p w14:paraId="5D73D136">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关于贵方</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年</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月</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日第</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（招标编号）投标邀请，本公司愿意参加投标，并证明提交的下列文件和说明是准确和真实的。</w:t>
      </w:r>
    </w:p>
    <w:p w14:paraId="2084795D">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1、工商营业执照年检后副本复印件（加盖公章）</w:t>
      </w:r>
    </w:p>
    <w:p w14:paraId="31EEB3BA">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w:t>
      </w:r>
      <w:r>
        <w:rPr>
          <w:rFonts w:hint="eastAsia" w:eastAsia="仿宋_GB2312"/>
          <w:color w:val="auto"/>
          <w:sz w:val="28"/>
          <w:szCs w:val="28"/>
          <w:shd w:val="clear" w:color="050000" w:fill="auto"/>
        </w:rPr>
        <w:t>2</w:t>
      </w:r>
      <w:r>
        <w:rPr>
          <w:rFonts w:eastAsia="仿宋_GB2312"/>
          <w:color w:val="auto"/>
          <w:sz w:val="28"/>
          <w:szCs w:val="28"/>
          <w:shd w:val="clear" w:color="050000" w:fill="auto"/>
        </w:rPr>
        <w:t>、投标方一般情况</w:t>
      </w:r>
    </w:p>
    <w:p w14:paraId="138A78FA">
      <w:pPr>
        <w:adjustRightInd w:val="0"/>
        <w:snapToGrid w:val="0"/>
        <w:spacing w:line="360" w:lineRule="auto"/>
        <w:ind w:firstLine="600"/>
        <w:rPr>
          <w:rFonts w:eastAsia="仿宋_GB2312"/>
          <w:color w:val="auto"/>
          <w:sz w:val="28"/>
          <w:szCs w:val="28"/>
          <w:shd w:val="clear" w:color="050000" w:fill="auto"/>
        </w:rPr>
      </w:pPr>
      <w:r>
        <w:rPr>
          <w:rFonts w:hint="eastAsia" w:eastAsia="仿宋_GB2312"/>
          <w:color w:val="auto"/>
          <w:sz w:val="28"/>
          <w:szCs w:val="28"/>
          <w:shd w:val="clear" w:color="050000" w:fill="auto"/>
        </w:rPr>
        <w:t>3</w:t>
      </w:r>
      <w:r>
        <w:rPr>
          <w:rFonts w:eastAsia="仿宋_GB2312"/>
          <w:color w:val="auto"/>
          <w:sz w:val="28"/>
          <w:szCs w:val="28"/>
          <w:shd w:val="clear" w:color="050000" w:fill="auto"/>
        </w:rPr>
        <w:t>、相关资质证明材料</w:t>
      </w:r>
    </w:p>
    <w:p w14:paraId="68BD853B">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14:paraId="4BD8D6BA">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 xml:space="preserve"> 授权代表签字：</w:t>
      </w:r>
    </w:p>
    <w:p w14:paraId="0FD2313A">
      <w:pPr>
        <w:adjustRightInd w:val="0"/>
        <w:snapToGrid w:val="0"/>
        <w:spacing w:line="360" w:lineRule="auto"/>
        <w:rPr>
          <w:rFonts w:eastAsia="仿宋_GB2312"/>
          <w:color w:val="auto"/>
          <w:sz w:val="28"/>
          <w:szCs w:val="28"/>
          <w:shd w:val="clear" w:color="050000" w:fill="auto"/>
        </w:rPr>
      </w:pPr>
    </w:p>
    <w:p w14:paraId="3829CE16">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14:paraId="45256DD3">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14:paraId="26DE73E5">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14:paraId="4471A9E8">
      <w:pPr>
        <w:adjustRightInd w:val="0"/>
        <w:snapToGrid w:val="0"/>
        <w:spacing w:line="360" w:lineRule="auto"/>
        <w:jc w:val="center"/>
        <w:rPr>
          <w:rFonts w:eastAsia="仿宋_GB2312"/>
          <w:color w:val="auto"/>
          <w:sz w:val="28"/>
          <w:szCs w:val="28"/>
          <w:u w:val="single"/>
          <w:shd w:val="clear" w:color="060000" w:fill="auto"/>
        </w:rPr>
      </w:pPr>
    </w:p>
    <w:p w14:paraId="0AD7CD95">
      <w:pPr>
        <w:spacing w:line="600" w:lineRule="auto"/>
        <w:jc w:val="center"/>
        <w:rPr>
          <w:color w:val="auto"/>
          <w:sz w:val="28"/>
          <w:shd w:val="clear" w:color="050000" w:fill="auto"/>
        </w:rPr>
      </w:pPr>
      <w:r>
        <w:rPr>
          <w:color w:val="auto"/>
          <w:sz w:val="28"/>
          <w:shd w:val="clear" w:color="050000" w:fill="auto"/>
        </w:rPr>
        <w:t xml:space="preserve">        </w:t>
      </w:r>
    </w:p>
    <w:p w14:paraId="77962537">
      <w:pPr>
        <w:jc w:val="center"/>
        <w:rPr>
          <w:rFonts w:eastAsia="仿宋_GB2312"/>
          <w:b/>
          <w:color w:val="auto"/>
          <w:sz w:val="36"/>
          <w:szCs w:val="36"/>
          <w:shd w:val="clear" w:color="060000" w:fill="auto"/>
        </w:rPr>
      </w:pPr>
      <w:r>
        <w:rPr>
          <w:b/>
          <w:color w:val="auto"/>
          <w:sz w:val="36"/>
          <w:shd w:val="clear" w:color="060000" w:fill="auto"/>
        </w:rPr>
        <w:br w:type="page"/>
      </w:r>
      <w:r>
        <w:rPr>
          <w:rFonts w:eastAsia="仿宋_GB2312"/>
          <w:b/>
          <w:color w:val="auto"/>
          <w:sz w:val="36"/>
          <w:szCs w:val="36"/>
          <w:shd w:val="clear" w:color="060000" w:fill="auto"/>
        </w:rPr>
        <w:t>投标方一般情况</w:t>
      </w:r>
    </w:p>
    <w:p w14:paraId="39817E53">
      <w:pPr>
        <w:pStyle w:val="2"/>
        <w:snapToGrid w:val="0"/>
        <w:spacing w:line="240" w:lineRule="auto"/>
        <w:rPr>
          <w:color w:val="auto"/>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14:paraId="083B31D1">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B1C19">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0FAB2C">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企业名称：</w:t>
            </w:r>
          </w:p>
        </w:tc>
      </w:tr>
      <w:tr w14:paraId="266FF0D7">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31098">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462F3">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总部地址：</w:t>
            </w:r>
          </w:p>
        </w:tc>
      </w:tr>
      <w:tr w14:paraId="77852D5E">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3CC81">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95FA02">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当地代表处地址：</w:t>
            </w:r>
          </w:p>
        </w:tc>
      </w:tr>
      <w:tr w14:paraId="40254986">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9EC0D">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41B3C1">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F6F29">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联 系 人：</w:t>
            </w:r>
          </w:p>
        </w:tc>
      </w:tr>
      <w:tr w14:paraId="0DC2D060">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816851">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83B58">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B6F8A8">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电子信箱：</w:t>
            </w:r>
          </w:p>
        </w:tc>
      </w:tr>
      <w:tr w14:paraId="50E8FB86">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F71B06">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309FE4">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B92CE2">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注册年份：</w:t>
            </w:r>
          </w:p>
        </w:tc>
      </w:tr>
      <w:tr w14:paraId="71149638">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54E39C">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530AC5">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公司的信用等级</w:t>
            </w:r>
          </w:p>
        </w:tc>
      </w:tr>
      <w:tr w14:paraId="3385BE11">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E8214D">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4831F">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6AE2C">
            <w:pPr>
              <w:adjustRightInd w:val="0"/>
              <w:snapToGrid w:val="0"/>
              <w:rPr>
                <w:rFonts w:eastAsia="仿宋_GB2312"/>
                <w:color w:val="auto"/>
                <w:sz w:val="28"/>
                <w:szCs w:val="28"/>
                <w:shd w:val="clear" w:color="050000" w:fill="auto"/>
              </w:rPr>
            </w:pPr>
          </w:p>
          <w:p w14:paraId="0A795837">
            <w:pPr>
              <w:adjustRightInd w:val="0"/>
              <w:snapToGrid w:val="0"/>
              <w:rPr>
                <w:rFonts w:eastAsia="仿宋_GB2312"/>
                <w:color w:val="auto"/>
                <w:sz w:val="28"/>
                <w:szCs w:val="28"/>
                <w:shd w:val="clear" w:color="050000" w:fill="auto"/>
              </w:rPr>
            </w:pPr>
          </w:p>
          <w:p w14:paraId="4358CB62">
            <w:pPr>
              <w:adjustRightInd w:val="0"/>
              <w:snapToGrid w:val="0"/>
              <w:rPr>
                <w:rFonts w:eastAsia="仿宋_GB2312"/>
                <w:color w:val="auto"/>
                <w:sz w:val="28"/>
                <w:szCs w:val="28"/>
                <w:shd w:val="clear" w:color="040000" w:fill="auto"/>
              </w:rPr>
            </w:pPr>
          </w:p>
        </w:tc>
      </w:tr>
    </w:tbl>
    <w:p w14:paraId="5570E8DE">
      <w:pPr>
        <w:adjustRightInd w:val="0"/>
        <w:snapToGrid w:val="0"/>
        <w:spacing w:line="360" w:lineRule="auto"/>
        <w:ind w:firstLine="573"/>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14:paraId="3925C6A4">
      <w:pPr>
        <w:adjustRightInd w:val="0"/>
        <w:snapToGrid w:val="0"/>
        <w:spacing w:line="360" w:lineRule="auto"/>
        <w:ind w:firstLine="280"/>
        <w:rPr>
          <w:rFonts w:eastAsia="仿宋_GB2312"/>
          <w:color w:val="auto"/>
          <w:sz w:val="28"/>
          <w:szCs w:val="28"/>
          <w:shd w:val="clear" w:color="050000" w:fill="auto"/>
        </w:rPr>
      </w:pPr>
      <w:r>
        <w:rPr>
          <w:rFonts w:eastAsia="仿宋_GB2312"/>
          <w:color w:val="auto"/>
          <w:sz w:val="28"/>
          <w:szCs w:val="28"/>
          <w:shd w:val="clear" w:color="050000" w:fill="auto"/>
        </w:rPr>
        <w:t>说明： 所有独立投标申请人或联合体成员都须填写此表；</w:t>
      </w:r>
    </w:p>
    <w:p w14:paraId="5903DA01">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14:paraId="1256415D">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授权代表签字：</w:t>
      </w:r>
    </w:p>
    <w:p w14:paraId="097FF7C3">
      <w:pPr>
        <w:adjustRightInd w:val="0"/>
        <w:snapToGrid w:val="0"/>
        <w:spacing w:line="360" w:lineRule="auto"/>
        <w:rPr>
          <w:rFonts w:eastAsia="仿宋_GB2312"/>
          <w:color w:val="auto"/>
          <w:sz w:val="28"/>
          <w:szCs w:val="28"/>
          <w:shd w:val="clear" w:color="050000" w:fill="auto"/>
        </w:rPr>
      </w:pPr>
    </w:p>
    <w:p w14:paraId="34E3DA84">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14:paraId="0788C336">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14:paraId="2D750AC1">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14:paraId="56C0B258">
      <w:pPr>
        <w:rPr>
          <w:rFonts w:eastAsia="仿宋_GB2312"/>
          <w:color w:val="auto"/>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8E48">
    <w:pPr>
      <w:pStyle w:val="11"/>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CEB619">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7ECEB619">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9CB1">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2">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Tg1MWQ3ZWRkMWQ1MGRhNDkyNmIzNGI0NThhNzU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3C5BD0"/>
    <w:rsid w:val="01B2010E"/>
    <w:rsid w:val="01D636A4"/>
    <w:rsid w:val="01EF7C89"/>
    <w:rsid w:val="02172EAD"/>
    <w:rsid w:val="02AA662B"/>
    <w:rsid w:val="031B1579"/>
    <w:rsid w:val="03BC45AE"/>
    <w:rsid w:val="047E6253"/>
    <w:rsid w:val="05F744D9"/>
    <w:rsid w:val="07106D3F"/>
    <w:rsid w:val="078013CA"/>
    <w:rsid w:val="08147972"/>
    <w:rsid w:val="088A566D"/>
    <w:rsid w:val="0A5753B2"/>
    <w:rsid w:val="0A9B4E91"/>
    <w:rsid w:val="0AF8629D"/>
    <w:rsid w:val="0B1E238E"/>
    <w:rsid w:val="0D544697"/>
    <w:rsid w:val="0DB514F4"/>
    <w:rsid w:val="0E1933F6"/>
    <w:rsid w:val="0F595B94"/>
    <w:rsid w:val="0FE96A6E"/>
    <w:rsid w:val="10001224"/>
    <w:rsid w:val="100C1EB5"/>
    <w:rsid w:val="10575C2E"/>
    <w:rsid w:val="124F6046"/>
    <w:rsid w:val="13895F81"/>
    <w:rsid w:val="15B875C6"/>
    <w:rsid w:val="15EB246D"/>
    <w:rsid w:val="16070040"/>
    <w:rsid w:val="169A55B1"/>
    <w:rsid w:val="16AD4974"/>
    <w:rsid w:val="17F62086"/>
    <w:rsid w:val="17FD4C94"/>
    <w:rsid w:val="187D53BE"/>
    <w:rsid w:val="18DC64EF"/>
    <w:rsid w:val="19037E5E"/>
    <w:rsid w:val="198033E4"/>
    <w:rsid w:val="19DA39F9"/>
    <w:rsid w:val="1A783AA7"/>
    <w:rsid w:val="1D593119"/>
    <w:rsid w:val="1D894937"/>
    <w:rsid w:val="20151BC6"/>
    <w:rsid w:val="20D2132E"/>
    <w:rsid w:val="21F162AA"/>
    <w:rsid w:val="25AC025C"/>
    <w:rsid w:val="260A6407"/>
    <w:rsid w:val="262646DD"/>
    <w:rsid w:val="26D762B9"/>
    <w:rsid w:val="271F50DF"/>
    <w:rsid w:val="27A04A5C"/>
    <w:rsid w:val="283E5AC3"/>
    <w:rsid w:val="29662494"/>
    <w:rsid w:val="2A4D7263"/>
    <w:rsid w:val="2E453514"/>
    <w:rsid w:val="2FF551F3"/>
    <w:rsid w:val="30A60D69"/>
    <w:rsid w:val="312572F2"/>
    <w:rsid w:val="31767DDE"/>
    <w:rsid w:val="3255517B"/>
    <w:rsid w:val="327A5B1E"/>
    <w:rsid w:val="339D345B"/>
    <w:rsid w:val="34F21A69"/>
    <w:rsid w:val="357E391F"/>
    <w:rsid w:val="36D02A33"/>
    <w:rsid w:val="372F6F53"/>
    <w:rsid w:val="37C26CB8"/>
    <w:rsid w:val="37E3106B"/>
    <w:rsid w:val="38932139"/>
    <w:rsid w:val="398004E0"/>
    <w:rsid w:val="3A77420E"/>
    <w:rsid w:val="3B0D595C"/>
    <w:rsid w:val="3B295C38"/>
    <w:rsid w:val="3CF612A6"/>
    <w:rsid w:val="3E1D4AD6"/>
    <w:rsid w:val="3F2A0CF2"/>
    <w:rsid w:val="40866968"/>
    <w:rsid w:val="41A07C7B"/>
    <w:rsid w:val="43961871"/>
    <w:rsid w:val="44A51C6D"/>
    <w:rsid w:val="46706B5B"/>
    <w:rsid w:val="47650822"/>
    <w:rsid w:val="487C2334"/>
    <w:rsid w:val="488D160C"/>
    <w:rsid w:val="48EE7419"/>
    <w:rsid w:val="499D620E"/>
    <w:rsid w:val="4A6D70A2"/>
    <w:rsid w:val="4AA67E24"/>
    <w:rsid w:val="4B3043A8"/>
    <w:rsid w:val="4B7227D7"/>
    <w:rsid w:val="4CD65F27"/>
    <w:rsid w:val="4D583C3D"/>
    <w:rsid w:val="50136D94"/>
    <w:rsid w:val="507A41A5"/>
    <w:rsid w:val="51C47318"/>
    <w:rsid w:val="529066D6"/>
    <w:rsid w:val="52CA462E"/>
    <w:rsid w:val="54AF55DE"/>
    <w:rsid w:val="55E70767"/>
    <w:rsid w:val="562A79EF"/>
    <w:rsid w:val="584855A0"/>
    <w:rsid w:val="59B449F8"/>
    <w:rsid w:val="5AED522C"/>
    <w:rsid w:val="5B0B1E06"/>
    <w:rsid w:val="5B2C1DF9"/>
    <w:rsid w:val="5BC95946"/>
    <w:rsid w:val="5CF853DD"/>
    <w:rsid w:val="5E6E73AC"/>
    <w:rsid w:val="5EBE7C58"/>
    <w:rsid w:val="5F5118E8"/>
    <w:rsid w:val="5FEC48FC"/>
    <w:rsid w:val="61201E30"/>
    <w:rsid w:val="630F1174"/>
    <w:rsid w:val="64272783"/>
    <w:rsid w:val="64352C7D"/>
    <w:rsid w:val="643F0D73"/>
    <w:rsid w:val="64872E45"/>
    <w:rsid w:val="66FD3FEF"/>
    <w:rsid w:val="66FF6983"/>
    <w:rsid w:val="67AC531F"/>
    <w:rsid w:val="6A591FD0"/>
    <w:rsid w:val="6A9A5228"/>
    <w:rsid w:val="6C1F77CF"/>
    <w:rsid w:val="6CE64925"/>
    <w:rsid w:val="6CE76608"/>
    <w:rsid w:val="6D743464"/>
    <w:rsid w:val="6DE45CBD"/>
    <w:rsid w:val="6EA412C6"/>
    <w:rsid w:val="6ED93DF2"/>
    <w:rsid w:val="6EF97D94"/>
    <w:rsid w:val="6F940820"/>
    <w:rsid w:val="73F11F1E"/>
    <w:rsid w:val="74357F0A"/>
    <w:rsid w:val="74EA0AB2"/>
    <w:rsid w:val="75455EE1"/>
    <w:rsid w:val="75805A3A"/>
    <w:rsid w:val="78FC25A1"/>
    <w:rsid w:val="79242F64"/>
    <w:rsid w:val="797E7AB9"/>
    <w:rsid w:val="79D6185A"/>
    <w:rsid w:val="7A5D444B"/>
    <w:rsid w:val="7AAE1877"/>
    <w:rsid w:val="7B3F3A50"/>
    <w:rsid w:val="7B494719"/>
    <w:rsid w:val="7B531A6F"/>
    <w:rsid w:val="7BA112BB"/>
    <w:rsid w:val="7BC56FFB"/>
    <w:rsid w:val="7BD017DD"/>
    <w:rsid w:val="7D477941"/>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5836</Words>
  <Characters>6546</Characters>
  <Lines>48</Lines>
  <Paragraphs>13</Paragraphs>
  <TotalTime>10</TotalTime>
  <ScaleCrop>false</ScaleCrop>
  <LinksUpToDate>false</LinksUpToDate>
  <CharactersWithSpaces>7369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鹿荀</cp:lastModifiedBy>
  <cp:lastPrinted>2022-05-25T02:32:00Z</cp:lastPrinted>
  <dcterms:modified xsi:type="dcterms:W3CDTF">2024-10-09T02:09:27Z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E3191B4A6F7149B6A36047FB878566F7_13</vt:lpwstr>
  </property>
</Properties>
</file>