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E1FE3">
      <w:pPr>
        <w:jc w:val="center"/>
        <w:rPr>
          <w:rFonts w:ascii="宋体" w:hAnsi="宋体"/>
          <w:b/>
          <w:kern w:val="0"/>
          <w:sz w:val="44"/>
          <w:szCs w:val="44"/>
          <w:highlight w:val="none"/>
        </w:rPr>
      </w:pPr>
    </w:p>
    <w:p w14:paraId="2011BA71">
      <w:pPr>
        <w:pStyle w:val="2"/>
        <w:rPr>
          <w:rFonts w:ascii="宋体" w:hAnsi="宋体"/>
          <w:b/>
          <w:kern w:val="0"/>
          <w:sz w:val="44"/>
          <w:szCs w:val="44"/>
          <w:highlight w:val="none"/>
        </w:rPr>
      </w:pPr>
    </w:p>
    <w:p w14:paraId="75265B5C">
      <w:pPr>
        <w:pStyle w:val="2"/>
        <w:rPr>
          <w:rFonts w:ascii="宋体" w:hAnsi="宋体"/>
          <w:b/>
          <w:kern w:val="0"/>
          <w:sz w:val="44"/>
          <w:szCs w:val="44"/>
          <w:highlight w:val="none"/>
        </w:rPr>
      </w:pPr>
    </w:p>
    <w:p w14:paraId="68FAB1FD">
      <w:pPr>
        <w:jc w:val="center"/>
        <w:rPr>
          <w:rFonts w:ascii="宋体" w:hAnsi="宋体"/>
          <w:b w:val="0"/>
          <w:bCs/>
          <w:kern w:val="0"/>
          <w:sz w:val="44"/>
          <w:szCs w:val="44"/>
          <w:highlight w:val="none"/>
        </w:rPr>
      </w:pPr>
      <w:r>
        <w:rPr>
          <w:rFonts w:ascii="仿宋_GB2312" w:eastAsia="仿宋_GB2312"/>
          <w:b/>
          <w:spacing w:val="8"/>
          <w:sz w:val="52"/>
          <w:szCs w:val="32"/>
          <w:highlight w:val="none"/>
        </w:rPr>
        <w:drawing>
          <wp:inline distT="0" distB="0" distL="114300" distR="114300">
            <wp:extent cx="5539105" cy="839470"/>
            <wp:effectExtent l="0" t="0" r="10795" b="11430"/>
            <wp:docPr id="1" name="图片 1"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全称"/>
                    <pic:cNvPicPr>
                      <a:picLocks noChangeAspect="1"/>
                    </pic:cNvPicPr>
                  </pic:nvPicPr>
                  <pic:blipFill>
                    <a:blip r:embed="rId5"/>
                    <a:stretch>
                      <a:fillRect/>
                    </a:stretch>
                  </pic:blipFill>
                  <pic:spPr>
                    <a:xfrm>
                      <a:off x="0" y="0"/>
                      <a:ext cx="5539105" cy="839470"/>
                    </a:xfrm>
                    <a:prstGeom prst="rect">
                      <a:avLst/>
                    </a:prstGeom>
                    <a:noFill/>
                    <a:ln>
                      <a:noFill/>
                    </a:ln>
                  </pic:spPr>
                </pic:pic>
              </a:graphicData>
            </a:graphic>
          </wp:inline>
        </w:drawing>
      </w:r>
    </w:p>
    <w:p w14:paraId="1CBD6289">
      <w:pPr>
        <w:jc w:val="center"/>
        <w:rPr>
          <w:rFonts w:ascii="宋体" w:hAnsi="宋体"/>
          <w:b/>
          <w:color w:val="0000FF"/>
          <w:kern w:val="0"/>
          <w:sz w:val="44"/>
          <w:szCs w:val="44"/>
          <w:highlight w:val="none"/>
        </w:rPr>
      </w:pPr>
      <w:r>
        <w:rPr>
          <w:rFonts w:hint="eastAsia" w:ascii="宋体" w:hAnsi="宋体"/>
          <w:b/>
          <w:color w:val="0000FF"/>
          <w:kern w:val="0"/>
          <w:sz w:val="44"/>
          <w:szCs w:val="44"/>
          <w:highlight w:val="none"/>
          <w:lang w:val="en-US" w:eastAsia="zh-CN"/>
        </w:rPr>
        <w:t xml:space="preserve"> </w:t>
      </w:r>
    </w:p>
    <w:p w14:paraId="3540841B">
      <w:pPr>
        <w:jc w:val="center"/>
        <w:rPr>
          <w:rFonts w:ascii="仿宋" w:hAnsi="仿宋" w:eastAsia="仿宋" w:cs="仿宋"/>
          <w:sz w:val="48"/>
          <w:szCs w:val="48"/>
          <w:highlight w:val="none"/>
        </w:rPr>
      </w:pPr>
      <w:r>
        <w:rPr>
          <w:rFonts w:hint="eastAsia" w:ascii="仿宋" w:hAnsi="仿宋" w:eastAsia="仿宋" w:cs="仿宋"/>
          <w:b/>
          <w:color w:val="000000"/>
          <w:spacing w:val="8"/>
          <w:kern w:val="0"/>
          <w:sz w:val="48"/>
          <w:szCs w:val="48"/>
          <w:highlight w:val="none"/>
        </w:rPr>
        <w:t>智能制造项目SMT</w:t>
      </w:r>
      <w:r>
        <w:rPr>
          <w:rFonts w:hint="eastAsia" w:ascii="仿宋" w:hAnsi="仿宋" w:eastAsia="仿宋" w:cs="仿宋"/>
          <w:b/>
          <w:color w:val="000000"/>
          <w:spacing w:val="8"/>
          <w:kern w:val="0"/>
          <w:sz w:val="48"/>
          <w:szCs w:val="48"/>
          <w:highlight w:val="none"/>
          <w:lang w:val="en-US" w:eastAsia="zh-CN"/>
        </w:rPr>
        <w:t xml:space="preserve"> </w:t>
      </w:r>
      <w:r>
        <w:rPr>
          <w:rFonts w:hint="eastAsia" w:ascii="仿宋" w:hAnsi="仿宋" w:eastAsia="仿宋" w:cs="仿宋"/>
          <w:b/>
          <w:color w:val="000000"/>
          <w:spacing w:val="8"/>
          <w:kern w:val="0"/>
          <w:sz w:val="48"/>
          <w:szCs w:val="48"/>
          <w:highlight w:val="none"/>
        </w:rPr>
        <w:t>SPI</w:t>
      </w:r>
      <w:r>
        <w:rPr>
          <w:rFonts w:hint="eastAsia" w:ascii="仿宋" w:hAnsi="仿宋" w:eastAsia="仿宋" w:cs="仿宋"/>
          <w:b/>
          <w:color w:val="000000"/>
          <w:spacing w:val="8"/>
          <w:kern w:val="0"/>
          <w:sz w:val="48"/>
          <w:szCs w:val="48"/>
          <w:highlight w:val="none"/>
          <w:lang w:eastAsia="zh-CN"/>
        </w:rPr>
        <w:t>、</w:t>
      </w:r>
      <w:r>
        <w:rPr>
          <w:rFonts w:hint="eastAsia" w:ascii="仿宋" w:hAnsi="仿宋" w:eastAsia="仿宋" w:cs="仿宋"/>
          <w:b/>
          <w:color w:val="000000"/>
          <w:spacing w:val="8"/>
          <w:kern w:val="0"/>
          <w:sz w:val="48"/>
          <w:szCs w:val="48"/>
          <w:highlight w:val="none"/>
        </w:rPr>
        <w:t>AO</w:t>
      </w:r>
      <w:r>
        <w:rPr>
          <w:rFonts w:hint="eastAsia" w:ascii="仿宋" w:hAnsi="仿宋" w:eastAsia="仿宋" w:cs="仿宋"/>
          <w:b/>
          <w:color w:val="000000"/>
          <w:spacing w:val="8"/>
          <w:kern w:val="0"/>
          <w:sz w:val="48"/>
          <w:szCs w:val="48"/>
          <w:highlight w:val="none"/>
          <w:lang w:val="en-US" w:eastAsia="zh-CN"/>
        </w:rPr>
        <w:t>I及</w:t>
      </w:r>
      <w:r>
        <w:rPr>
          <w:rFonts w:hint="eastAsia" w:ascii="仿宋" w:hAnsi="仿宋" w:eastAsia="仿宋" w:cs="仿宋"/>
          <w:b/>
          <w:color w:val="000000"/>
          <w:spacing w:val="8"/>
          <w:kern w:val="0"/>
          <w:sz w:val="48"/>
          <w:szCs w:val="48"/>
          <w:highlight w:val="none"/>
        </w:rPr>
        <w:t>辅助设备采购项目招标文件</w:t>
      </w:r>
      <w:r>
        <w:rPr>
          <w:rFonts w:hint="eastAsia" w:ascii="宋体" w:hAnsi="宋体" w:cs="宋体"/>
          <w:b/>
          <w:color w:val="000000"/>
          <w:spacing w:val="8"/>
          <w:kern w:val="0"/>
          <w:sz w:val="48"/>
          <w:szCs w:val="48"/>
          <w:highlight w:val="none"/>
        </w:rPr>
        <w:t xml:space="preserve"> </w:t>
      </w:r>
    </w:p>
    <w:p w14:paraId="6327F3DF">
      <w:pPr>
        <w:jc w:val="center"/>
        <w:rPr>
          <w:rFonts w:ascii="宋体" w:hAnsi="宋体"/>
          <w:b/>
          <w:bCs/>
          <w:sz w:val="44"/>
          <w:szCs w:val="44"/>
          <w:highlight w:val="none"/>
        </w:rPr>
      </w:pPr>
    </w:p>
    <w:p w14:paraId="08ABFE4A">
      <w:pPr>
        <w:jc w:val="center"/>
        <w:rPr>
          <w:rFonts w:ascii="宋体" w:hAnsi="宋体"/>
          <w:b/>
          <w:bCs/>
          <w:sz w:val="44"/>
          <w:szCs w:val="44"/>
          <w:highlight w:val="none"/>
        </w:rPr>
      </w:pPr>
    </w:p>
    <w:p w14:paraId="777E6270">
      <w:pPr>
        <w:adjustRightInd w:val="0"/>
        <w:snapToGrid w:val="0"/>
        <w:spacing w:line="360" w:lineRule="auto"/>
        <w:jc w:val="center"/>
        <w:rPr>
          <w:rFonts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招标人：宁波水表（集团）股份有限公司</w:t>
      </w:r>
    </w:p>
    <w:p w14:paraId="678BBCEF">
      <w:pPr>
        <w:pStyle w:val="2"/>
        <w:adjustRightInd w:val="0"/>
        <w:snapToGrid w:val="0"/>
        <w:spacing w:line="360" w:lineRule="auto"/>
        <w:rPr>
          <w:rFonts w:ascii="仿宋_GB2312" w:hAnsi="仿宋_GB2312" w:eastAsia="仿宋_GB2312" w:cs="仿宋_GB2312"/>
          <w:bCs/>
          <w:sz w:val="30"/>
          <w:szCs w:val="30"/>
          <w:highlight w:val="none"/>
        </w:rPr>
      </w:pPr>
    </w:p>
    <w:p w14:paraId="5AC0C085">
      <w:pPr>
        <w:pStyle w:val="2"/>
        <w:adjustRightInd w:val="0"/>
        <w:snapToGrid w:val="0"/>
        <w:spacing w:line="360" w:lineRule="auto"/>
        <w:rPr>
          <w:rFonts w:ascii="仿宋_GB2312" w:hAnsi="仿宋_GB2312" w:eastAsia="仿宋_GB2312" w:cs="仿宋_GB2312"/>
          <w:bCs/>
          <w:color w:val="000000"/>
          <w:sz w:val="30"/>
          <w:szCs w:val="30"/>
          <w:highlight w:val="none"/>
        </w:rPr>
      </w:pPr>
    </w:p>
    <w:p w14:paraId="0D4BC2D9">
      <w:pPr>
        <w:adjustRightInd w:val="0"/>
        <w:snapToGrid w:val="0"/>
        <w:spacing w:line="360" w:lineRule="auto"/>
        <w:jc w:val="center"/>
        <w:rPr>
          <w:rFonts w:hint="default" w:ascii="宋体" w:hAnsi="宋体" w:eastAsia="仿宋_GB2312"/>
          <w:b/>
          <w:spacing w:val="3"/>
          <w:kern w:val="0"/>
          <w:sz w:val="30"/>
          <w:szCs w:val="30"/>
          <w:highlight w:val="none"/>
          <w:lang w:val="en-US" w:eastAsia="zh-CN"/>
        </w:rPr>
      </w:pPr>
      <w:r>
        <w:rPr>
          <w:rFonts w:hint="eastAsia" w:ascii="仿宋_GB2312" w:hAnsi="仿宋_GB2312" w:eastAsia="仿宋_GB2312" w:cs="仿宋_GB2312"/>
          <w:b/>
          <w:bCs/>
          <w:color w:val="000000"/>
          <w:sz w:val="30"/>
          <w:szCs w:val="30"/>
          <w:highlight w:val="none"/>
        </w:rPr>
        <w:t>招标日期：2025.</w:t>
      </w:r>
      <w:r>
        <w:rPr>
          <w:rFonts w:hint="eastAsia" w:ascii="仿宋_GB2312" w:hAnsi="仿宋_GB2312" w:eastAsia="仿宋_GB2312" w:cs="仿宋_GB2312"/>
          <w:b/>
          <w:bCs/>
          <w:color w:val="000000"/>
          <w:sz w:val="30"/>
          <w:szCs w:val="30"/>
          <w:highlight w:val="none"/>
          <w:lang w:val="en-US" w:eastAsia="zh-CN"/>
        </w:rPr>
        <w:t>06</w:t>
      </w:r>
      <w:r>
        <w:rPr>
          <w:rFonts w:hint="eastAsia" w:ascii="仿宋_GB2312" w:hAnsi="仿宋_GB2312" w:eastAsia="仿宋_GB2312" w:cs="仿宋_GB2312"/>
          <w:b/>
          <w:bCs/>
          <w:color w:val="000000"/>
          <w:sz w:val="30"/>
          <w:szCs w:val="30"/>
          <w:highlight w:val="none"/>
        </w:rPr>
        <w:t>.</w:t>
      </w:r>
      <w:r>
        <w:rPr>
          <w:rFonts w:hint="eastAsia" w:ascii="仿宋_GB2312" w:hAnsi="仿宋_GB2312" w:eastAsia="仿宋_GB2312" w:cs="仿宋_GB2312"/>
          <w:b/>
          <w:bCs/>
          <w:color w:val="000000"/>
          <w:sz w:val="30"/>
          <w:szCs w:val="30"/>
          <w:highlight w:val="none"/>
          <w:lang w:val="en-US" w:eastAsia="zh-CN"/>
        </w:rPr>
        <w:t>16</w:t>
      </w:r>
    </w:p>
    <w:p w14:paraId="7BAE2426">
      <w:pPr>
        <w:spacing w:before="240" w:after="240"/>
        <w:jc w:val="center"/>
        <w:rPr>
          <w:b/>
          <w:bCs/>
          <w:sz w:val="30"/>
          <w:highlight w:val="none"/>
        </w:rPr>
      </w:pPr>
    </w:p>
    <w:p w14:paraId="77D4EB9A">
      <w:pPr>
        <w:spacing w:before="240" w:after="240"/>
        <w:jc w:val="center"/>
        <w:rPr>
          <w:b/>
          <w:bCs/>
          <w:sz w:val="30"/>
          <w:highlight w:val="none"/>
        </w:rPr>
      </w:pPr>
    </w:p>
    <w:p w14:paraId="6B3CB8B4">
      <w:pPr>
        <w:spacing w:before="240" w:after="240"/>
        <w:jc w:val="center"/>
        <w:rPr>
          <w:b/>
          <w:bCs/>
          <w:sz w:val="30"/>
          <w:highlight w:val="none"/>
        </w:rPr>
      </w:pPr>
    </w:p>
    <w:p w14:paraId="49FBE4C1">
      <w:pPr>
        <w:pStyle w:val="3"/>
        <w:numPr>
          <w:ilvl w:val="0"/>
          <w:numId w:val="0"/>
        </w:numPr>
        <w:jc w:val="center"/>
        <w:rPr>
          <w:rFonts w:hint="eastAsia" w:ascii="仿宋_GB2312" w:hAnsi="仿宋_GB2312" w:eastAsia="仿宋_GB2312" w:cs="仿宋_GB2312"/>
          <w:sz w:val="44"/>
          <w:highlight w:val="none"/>
        </w:rPr>
      </w:pPr>
    </w:p>
    <w:p w14:paraId="2EB1BB78">
      <w:pPr>
        <w:pStyle w:val="3"/>
        <w:numPr>
          <w:ilvl w:val="0"/>
          <w:numId w:val="0"/>
        </w:numPr>
        <w:jc w:val="center"/>
        <w:rPr>
          <w:rFonts w:hint="eastAsia" w:ascii="仿宋_GB2312" w:hAnsi="仿宋_GB2312" w:eastAsia="仿宋_GB2312" w:cs="仿宋_GB2312"/>
          <w:sz w:val="44"/>
          <w:highlight w:val="none"/>
        </w:rPr>
      </w:pPr>
    </w:p>
    <w:p w14:paraId="27C5999A">
      <w:pPr>
        <w:rPr>
          <w:rFonts w:hint="eastAsia" w:ascii="仿宋_GB2312" w:hAnsi="仿宋_GB2312" w:eastAsia="仿宋_GB2312" w:cs="仿宋_GB2312"/>
          <w:sz w:val="44"/>
          <w:highlight w:val="none"/>
        </w:rPr>
      </w:pPr>
    </w:p>
    <w:p w14:paraId="7DE5B25F">
      <w:pPr>
        <w:pStyle w:val="2"/>
        <w:rPr>
          <w:rFonts w:hint="eastAsia"/>
          <w:highlight w:val="none"/>
        </w:rPr>
      </w:pPr>
    </w:p>
    <w:p w14:paraId="0DF7C63D">
      <w:pPr>
        <w:pStyle w:val="3"/>
        <w:numPr>
          <w:ilvl w:val="0"/>
          <w:numId w:val="0"/>
        </w:numPr>
        <w:jc w:val="center"/>
        <w:rPr>
          <w:rFonts w:ascii="仿宋_GB2312" w:hAnsi="仿宋_GB2312" w:eastAsia="仿宋_GB2312" w:cs="仿宋_GB2312"/>
          <w:sz w:val="44"/>
          <w:highlight w:val="none"/>
        </w:rPr>
      </w:pPr>
      <w:r>
        <w:rPr>
          <w:rFonts w:hint="eastAsia" w:ascii="仿宋_GB2312" w:hAnsi="仿宋_GB2312" w:eastAsia="仿宋_GB2312" w:cs="仿宋_GB2312"/>
          <w:sz w:val="44"/>
          <w:highlight w:val="none"/>
        </w:rPr>
        <w:t>目录</w:t>
      </w:r>
    </w:p>
    <w:p w14:paraId="5B9D604E">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1.招标公告/招标邀请</w:t>
      </w:r>
      <w:r>
        <w:rPr>
          <w:rFonts w:hint="eastAsia" w:ascii="仿宋_GB2312" w:hAnsi="仿宋_GB2312" w:eastAsia="仿宋_GB2312" w:cs="仿宋_GB2312"/>
          <w:sz w:val="36"/>
          <w:szCs w:val="36"/>
          <w:highlight w:val="none"/>
        </w:rPr>
        <w:tab/>
      </w:r>
    </w:p>
    <w:p w14:paraId="546B46E7">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2.投标须知</w:t>
      </w:r>
    </w:p>
    <w:p w14:paraId="6634769D">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3.开标和评标须知</w:t>
      </w:r>
    </w:p>
    <w:p w14:paraId="75865114">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4.评标标准</w:t>
      </w:r>
    </w:p>
    <w:p w14:paraId="3969E751">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5.合同范本</w:t>
      </w:r>
    </w:p>
    <w:p w14:paraId="72D126AB">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6.投标文件格式</w:t>
      </w:r>
    </w:p>
    <w:p w14:paraId="0A1B0994">
      <w:pPr>
        <w:pStyle w:val="2"/>
        <w:rPr>
          <w:b/>
          <w:bCs/>
          <w:sz w:val="30"/>
          <w:highlight w:val="none"/>
        </w:rPr>
      </w:pPr>
    </w:p>
    <w:p w14:paraId="3599DE24">
      <w:pPr>
        <w:pStyle w:val="2"/>
        <w:rPr>
          <w:b/>
          <w:bCs/>
          <w:sz w:val="30"/>
          <w:highlight w:val="none"/>
        </w:rPr>
      </w:pPr>
    </w:p>
    <w:p w14:paraId="5736DADF">
      <w:pPr>
        <w:pStyle w:val="2"/>
        <w:rPr>
          <w:b/>
          <w:bCs/>
          <w:sz w:val="30"/>
          <w:highlight w:val="none"/>
        </w:rPr>
      </w:pPr>
    </w:p>
    <w:p w14:paraId="27C257FC">
      <w:pPr>
        <w:pStyle w:val="2"/>
        <w:rPr>
          <w:b/>
          <w:bCs/>
          <w:sz w:val="30"/>
          <w:highlight w:val="none"/>
        </w:rPr>
      </w:pPr>
    </w:p>
    <w:p w14:paraId="0351CE42">
      <w:pPr>
        <w:pStyle w:val="2"/>
        <w:rPr>
          <w:b/>
          <w:bCs/>
          <w:sz w:val="30"/>
          <w:highlight w:val="none"/>
        </w:rPr>
      </w:pPr>
    </w:p>
    <w:p w14:paraId="06DD1DB1">
      <w:pPr>
        <w:pStyle w:val="2"/>
        <w:rPr>
          <w:b/>
          <w:bCs/>
          <w:sz w:val="30"/>
          <w:highlight w:val="none"/>
        </w:rPr>
      </w:pPr>
    </w:p>
    <w:p w14:paraId="4F4311F5">
      <w:pPr>
        <w:pStyle w:val="2"/>
        <w:rPr>
          <w:b/>
          <w:bCs/>
          <w:sz w:val="30"/>
          <w:highlight w:val="none"/>
        </w:rPr>
      </w:pPr>
    </w:p>
    <w:p w14:paraId="2D781E94">
      <w:pPr>
        <w:pStyle w:val="2"/>
        <w:rPr>
          <w:b/>
          <w:bCs/>
          <w:sz w:val="30"/>
          <w:highlight w:val="none"/>
        </w:rPr>
      </w:pPr>
    </w:p>
    <w:p w14:paraId="51DE0412">
      <w:pPr>
        <w:pStyle w:val="2"/>
        <w:rPr>
          <w:b/>
          <w:bCs/>
          <w:sz w:val="30"/>
          <w:highlight w:val="none"/>
        </w:rPr>
      </w:pPr>
    </w:p>
    <w:p w14:paraId="47F12553">
      <w:pPr>
        <w:pStyle w:val="2"/>
        <w:rPr>
          <w:b/>
          <w:bCs/>
          <w:sz w:val="30"/>
          <w:highlight w:val="none"/>
        </w:rPr>
      </w:pPr>
    </w:p>
    <w:p w14:paraId="321FFF62">
      <w:pPr>
        <w:pStyle w:val="2"/>
        <w:rPr>
          <w:b/>
          <w:bCs/>
          <w:sz w:val="30"/>
          <w:highlight w:val="none"/>
        </w:rPr>
      </w:pPr>
    </w:p>
    <w:p w14:paraId="602AFB1B">
      <w:pPr>
        <w:pStyle w:val="2"/>
        <w:rPr>
          <w:b/>
          <w:bCs/>
          <w:sz w:val="30"/>
          <w:highlight w:val="none"/>
        </w:rPr>
      </w:pPr>
    </w:p>
    <w:p w14:paraId="719333CE">
      <w:pPr>
        <w:pStyle w:val="2"/>
        <w:rPr>
          <w:b/>
          <w:bCs/>
          <w:sz w:val="30"/>
          <w:highlight w:val="none"/>
        </w:rPr>
      </w:pPr>
    </w:p>
    <w:p w14:paraId="631FFF70">
      <w:pPr>
        <w:pStyle w:val="2"/>
        <w:rPr>
          <w:b/>
          <w:bCs/>
          <w:sz w:val="30"/>
          <w:highlight w:val="none"/>
        </w:rPr>
      </w:pPr>
    </w:p>
    <w:p w14:paraId="33654BD2">
      <w:pPr>
        <w:pStyle w:val="2"/>
        <w:rPr>
          <w:b/>
          <w:bCs/>
          <w:sz w:val="30"/>
          <w:highlight w:val="none"/>
        </w:rPr>
      </w:pPr>
    </w:p>
    <w:p w14:paraId="1B810282">
      <w:pPr>
        <w:pStyle w:val="3"/>
        <w:keepNext w:val="0"/>
        <w:keepLines w:val="0"/>
        <w:numPr>
          <w:ilvl w:val="0"/>
          <w:numId w:val="0"/>
        </w:numPr>
        <w:snapToGrid/>
        <w:jc w:val="left"/>
        <w:rPr>
          <w:rFonts w:eastAsia="仿宋_GB2312"/>
          <w:b/>
          <w:bCs/>
          <w:kern w:val="0"/>
          <w:sz w:val="28"/>
          <w:szCs w:val="28"/>
          <w:highlight w:val="none"/>
        </w:rPr>
      </w:pPr>
      <w:r>
        <w:rPr>
          <w:rFonts w:ascii="Times New Roman" w:hAnsi="Times New Roman" w:eastAsia="仿宋_GB2312" w:cs="Times New Roman"/>
          <w:b/>
          <w:bCs/>
          <w:color w:val="auto"/>
          <w:kern w:val="0"/>
          <w:sz w:val="30"/>
          <w:szCs w:val="30"/>
          <w:highlight w:val="none"/>
          <w:lang w:val="en-US" w:eastAsia="zh-CN" w:bidi="ar-SA"/>
        </w:rPr>
        <w:t>1.招标公告/招标邀请</w:t>
      </w:r>
      <w:r>
        <w:rPr>
          <w:rFonts w:eastAsia="仿宋_GB2312"/>
          <w:b/>
          <w:bCs/>
          <w:kern w:val="0"/>
          <w:sz w:val="28"/>
          <w:szCs w:val="28"/>
          <w:highlight w:val="none"/>
        </w:rPr>
        <w:tab/>
      </w:r>
    </w:p>
    <w:p w14:paraId="08B777F8">
      <w:pPr>
        <w:pStyle w:val="2"/>
        <w:adjustRightInd w:val="0"/>
        <w:spacing w:line="360" w:lineRule="auto"/>
        <w:jc w:val="left"/>
        <w:rPr>
          <w:rFonts w:hint="eastAsia" w:ascii="仿宋_GB2312" w:hAnsi="仿宋_GB2312" w:eastAsia="仿宋_GB2312" w:cs="仿宋_GB2312"/>
          <w:b w:val="0"/>
          <w:bCs/>
          <w:spacing w:val="0"/>
          <w:kern w:val="0"/>
          <w:sz w:val="28"/>
          <w:szCs w:val="28"/>
          <w:highlight w:val="none"/>
        </w:rPr>
      </w:pPr>
      <w:r>
        <w:rPr>
          <w:rFonts w:hint="eastAsia" w:ascii="仿宋_GB2312" w:hAnsi="仿宋_GB2312" w:eastAsia="仿宋_GB2312" w:cs="仿宋_GB2312"/>
          <w:b w:val="0"/>
          <w:bCs/>
          <w:spacing w:val="0"/>
          <w:kern w:val="0"/>
          <w:sz w:val="28"/>
          <w:szCs w:val="28"/>
          <w:highlight w:val="none"/>
        </w:rPr>
        <w:t>根据《中华人民共和国招标投标法》有关规定，宁波水表（集团）股份有限公司现对</w:t>
      </w:r>
      <w:r>
        <w:rPr>
          <w:rFonts w:hint="eastAsia" w:ascii="仿宋_GB2312" w:hAnsi="仿宋_GB2312" w:eastAsia="仿宋_GB2312" w:cs="仿宋_GB2312"/>
          <w:b w:val="0"/>
          <w:bCs/>
          <w:spacing w:val="0"/>
          <w:kern w:val="0"/>
          <w:sz w:val="28"/>
          <w:szCs w:val="28"/>
          <w:highlight w:val="none"/>
          <w:lang w:val="en-US" w:eastAsia="zh-CN"/>
        </w:rPr>
        <w:t>智能制造项目SMT SPI、AOI及辅助设备采购项目</w:t>
      </w:r>
      <w:r>
        <w:rPr>
          <w:rFonts w:hint="eastAsia" w:ascii="仿宋_GB2312" w:hAnsi="仿宋_GB2312" w:eastAsia="仿宋_GB2312" w:cs="仿宋_GB2312"/>
          <w:b w:val="0"/>
          <w:bCs/>
          <w:spacing w:val="0"/>
          <w:kern w:val="0"/>
          <w:sz w:val="28"/>
          <w:szCs w:val="28"/>
          <w:highlight w:val="none"/>
        </w:rPr>
        <w:t>进行公开招标。</w:t>
      </w:r>
    </w:p>
    <w:p w14:paraId="74644C7B">
      <w:pPr>
        <w:adjustRightInd w:val="0"/>
        <w:spacing w:line="360" w:lineRule="auto"/>
        <w:rPr>
          <w:rFonts w:hint="default" w:ascii="仿宋_GB2312" w:hAnsi="仿宋_GB2312" w:eastAsia="仿宋_GB2312" w:cs="仿宋_GB2312"/>
          <w:kern w:val="0"/>
          <w:sz w:val="28"/>
          <w:szCs w:val="28"/>
          <w:highlight w:val="yellow"/>
          <w:lang w:val="en-US" w:eastAsia="zh-CN"/>
        </w:rPr>
      </w:pPr>
      <w:r>
        <w:rPr>
          <w:rFonts w:hint="eastAsia" w:ascii="仿宋_GB2312" w:hAnsi="仿宋_GB2312" w:eastAsia="仿宋_GB2312" w:cs="仿宋_GB2312"/>
          <w:b/>
          <w:bCs/>
          <w:kern w:val="0"/>
          <w:sz w:val="28"/>
          <w:szCs w:val="28"/>
          <w:highlight w:val="yellow"/>
        </w:rPr>
        <w:t>1.1</w:t>
      </w:r>
      <w:r>
        <w:rPr>
          <w:rFonts w:hint="eastAsia" w:ascii="仿宋_GB2312" w:hAnsi="仿宋_GB2312" w:eastAsia="仿宋_GB2312" w:cs="仿宋_GB2312"/>
          <w:kern w:val="0"/>
          <w:sz w:val="28"/>
          <w:szCs w:val="28"/>
          <w:highlight w:val="yellow"/>
        </w:rPr>
        <w:t>招标编号：</w:t>
      </w:r>
      <w:r>
        <w:rPr>
          <w:rFonts w:hint="eastAsia" w:ascii="仿宋_GB2312" w:hAnsi="仿宋_GB2312" w:eastAsia="仿宋_GB2312" w:cs="仿宋_GB2312"/>
          <w:kern w:val="0"/>
          <w:sz w:val="28"/>
          <w:szCs w:val="28"/>
          <w:highlight w:val="yellow"/>
          <w:lang w:val="en-US" w:eastAsia="zh-CN"/>
        </w:rPr>
        <w:t>JC2025009</w:t>
      </w:r>
    </w:p>
    <w:p w14:paraId="71B69361">
      <w:pPr>
        <w:adjustRightInd w:val="0"/>
        <w:spacing w:line="360" w:lineRule="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1.2</w:t>
      </w:r>
      <w:r>
        <w:rPr>
          <w:rFonts w:hint="eastAsia" w:ascii="仿宋_GB2312" w:hAnsi="仿宋_GB2312" w:eastAsia="仿宋_GB2312" w:cs="仿宋_GB2312"/>
          <w:kern w:val="0"/>
          <w:sz w:val="28"/>
          <w:szCs w:val="28"/>
          <w:highlight w:val="none"/>
        </w:rPr>
        <w:t>招标方式：公开招标</w:t>
      </w:r>
    </w:p>
    <w:p w14:paraId="4DD8DEE8">
      <w:pPr>
        <w:adjustRightInd w:val="0"/>
        <w:spacing w:line="360" w:lineRule="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1.3</w:t>
      </w:r>
      <w:r>
        <w:rPr>
          <w:rFonts w:hint="eastAsia" w:ascii="仿宋_GB2312" w:hAnsi="仿宋_GB2312" w:eastAsia="仿宋_GB2312" w:cs="仿宋_GB2312"/>
          <w:kern w:val="0"/>
          <w:sz w:val="28"/>
          <w:szCs w:val="28"/>
          <w:highlight w:val="none"/>
        </w:rPr>
        <w:t>项目内容：</w:t>
      </w:r>
      <w:r>
        <w:rPr>
          <w:rFonts w:hint="eastAsia" w:ascii="仿宋_GB2312" w:hAnsi="仿宋_GB2312" w:eastAsia="仿宋_GB2312" w:cs="仿宋_GB2312"/>
          <w:kern w:val="0"/>
          <w:sz w:val="28"/>
          <w:szCs w:val="28"/>
          <w:highlight w:val="none"/>
          <w:lang w:val="en-US" w:eastAsia="zh-CN"/>
        </w:rPr>
        <w:t>SPI、AOI及辅助设备采购</w:t>
      </w:r>
    </w:p>
    <w:p w14:paraId="5C57F1B5">
      <w:pPr>
        <w:adjustRightInd w:val="0"/>
        <w:spacing w:line="360" w:lineRule="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1.4</w:t>
      </w:r>
      <w:r>
        <w:rPr>
          <w:rFonts w:hint="eastAsia" w:ascii="仿宋_GB2312" w:hAnsi="仿宋_GB2312" w:eastAsia="仿宋_GB2312" w:cs="仿宋_GB2312"/>
          <w:kern w:val="0"/>
          <w:sz w:val="28"/>
          <w:szCs w:val="28"/>
          <w:highlight w:val="none"/>
        </w:rPr>
        <w:t>资格审查方式及资格条件：</w:t>
      </w:r>
    </w:p>
    <w:p w14:paraId="3DD9A525">
      <w:pPr>
        <w:adjustRightInd w:val="0"/>
        <w:spacing w:line="360" w:lineRule="auto"/>
        <w:ind w:firstLine="425" w:firstLineChars="152"/>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投标单位营业执照、业绩表等</w:t>
      </w:r>
    </w:p>
    <w:p w14:paraId="4BA9953E">
      <w:pPr>
        <w:adjustRightInd w:val="0"/>
        <w:spacing w:line="360" w:lineRule="auto"/>
        <w:rPr>
          <w:rFonts w:hint="eastAsia" w:ascii="仿宋_GB2312" w:hAnsi="仿宋_GB2312" w:eastAsia="仿宋_GB2312" w:cs="仿宋_GB2312"/>
          <w:sz w:val="28"/>
          <w:szCs w:val="28"/>
          <w:highlight w:val="none"/>
        </w:rPr>
      </w:pPr>
      <w:bookmarkStart w:id="0" w:name="_Toc25774"/>
      <w:r>
        <w:rPr>
          <w:rFonts w:hint="eastAsia" w:ascii="仿宋_GB2312" w:hAnsi="仿宋_GB2312" w:eastAsia="仿宋_GB2312" w:cs="仿宋_GB2312"/>
          <w:b/>
          <w:bCs/>
          <w:kern w:val="0"/>
          <w:sz w:val="28"/>
          <w:szCs w:val="28"/>
          <w:highlight w:val="none"/>
        </w:rPr>
        <w:t>1.5</w:t>
      </w:r>
      <w:r>
        <w:rPr>
          <w:rFonts w:hint="eastAsia" w:ascii="仿宋_GB2312" w:hAnsi="仿宋_GB2312" w:eastAsia="仿宋_GB2312" w:cs="仿宋_GB2312"/>
          <w:sz w:val="28"/>
          <w:szCs w:val="28"/>
          <w:highlight w:val="none"/>
        </w:rPr>
        <w:t>招标报名时间</w:t>
      </w:r>
      <w:bookmarkEnd w:id="0"/>
    </w:p>
    <w:p w14:paraId="18F978DC">
      <w:pPr>
        <w:adjustRightInd w:val="0"/>
        <w:spacing w:line="360" w:lineRule="auto"/>
        <w:ind w:firstLine="565" w:firstLineChars="202"/>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202</w:t>
      </w: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25</w:t>
      </w:r>
      <w:r>
        <w:rPr>
          <w:rFonts w:hint="eastAsia" w:ascii="仿宋_GB2312" w:hAnsi="仿宋_GB2312" w:eastAsia="仿宋_GB2312" w:cs="仿宋_GB2312"/>
          <w:sz w:val="28"/>
          <w:szCs w:val="28"/>
          <w:highlight w:val="none"/>
        </w:rPr>
        <w:t>日16：30前</w:t>
      </w:r>
    </w:p>
    <w:p w14:paraId="1D028733">
      <w:pPr>
        <w:adjustRightInd w:val="0"/>
        <w:spacing w:line="360" w:lineRule="auto"/>
        <w:rPr>
          <w:rFonts w:hint="eastAsia" w:ascii="仿宋_GB2312" w:hAnsi="仿宋_GB2312" w:eastAsia="仿宋_GB2312" w:cs="仿宋_GB2312"/>
          <w:sz w:val="28"/>
          <w:szCs w:val="28"/>
          <w:highlight w:val="none"/>
          <w:lang w:val="zh-CN"/>
        </w:rPr>
      </w:pPr>
      <w:r>
        <w:rPr>
          <w:rFonts w:hint="eastAsia" w:ascii="仿宋_GB2312" w:hAnsi="仿宋_GB2312" w:eastAsia="仿宋_GB2312" w:cs="仿宋_GB2312"/>
          <w:b/>
          <w:bCs/>
          <w:kern w:val="0"/>
          <w:sz w:val="28"/>
          <w:szCs w:val="28"/>
          <w:highlight w:val="none"/>
        </w:rPr>
        <w:t>1.6</w:t>
      </w:r>
      <w:r>
        <w:rPr>
          <w:rFonts w:hint="eastAsia" w:ascii="仿宋_GB2312" w:hAnsi="仿宋_GB2312" w:eastAsia="仿宋_GB2312" w:cs="仿宋_GB2312"/>
          <w:sz w:val="28"/>
          <w:szCs w:val="28"/>
          <w:highlight w:val="none"/>
        </w:rPr>
        <w:t>投标文件的提交</w:t>
      </w:r>
    </w:p>
    <w:p w14:paraId="53A3EA5D">
      <w:pPr>
        <w:adjustRightIn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auto"/>
          <w:sz w:val="28"/>
          <w:szCs w:val="28"/>
          <w:highlight w:val="none"/>
          <w:lang w:val="en-US" w:eastAsia="zh-CN"/>
        </w:rPr>
        <w:t>招标书发布后7日内由投标单位联系招标方进行细节要求对接，</w:t>
      </w:r>
      <w:r>
        <w:rPr>
          <w:rFonts w:hint="eastAsia" w:ascii="仿宋_GB2312" w:hAnsi="仿宋_GB2312" w:eastAsia="仿宋_GB2312" w:cs="仿宋_GB2312"/>
          <w:sz w:val="28"/>
          <w:szCs w:val="28"/>
          <w:highlight w:val="none"/>
        </w:rPr>
        <w:t>投标文件递交的截止时间（即投标截止时间，下同）为2025年</w:t>
      </w: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25</w:t>
      </w:r>
      <w:r>
        <w:rPr>
          <w:rFonts w:hint="eastAsia" w:ascii="仿宋_GB2312" w:hAnsi="仿宋_GB2312" w:eastAsia="仿宋_GB2312" w:cs="仿宋_GB2312"/>
          <w:sz w:val="28"/>
          <w:szCs w:val="28"/>
          <w:highlight w:val="none"/>
        </w:rPr>
        <w:t>日16:30前，开标地点为宁波市江北区北海路358号 宁波水表（集团）股份有限公司。</w:t>
      </w:r>
      <w:r>
        <w:rPr>
          <w:rFonts w:hint="eastAsia" w:ascii="仿宋_GB2312" w:hAnsi="仿宋_GB2312" w:eastAsia="仿宋_GB2312" w:cs="仿宋_GB2312"/>
          <w:sz w:val="28"/>
          <w:szCs w:val="28"/>
          <w:highlight w:val="none"/>
          <w:lang w:val="zh-CN"/>
        </w:rPr>
        <w:t>逾期送达的或者未送达指定地点的</w:t>
      </w:r>
      <w:r>
        <w:rPr>
          <w:rFonts w:hint="eastAsia" w:ascii="仿宋_GB2312" w:hAnsi="仿宋_GB2312" w:eastAsia="仿宋_GB2312" w:cs="仿宋_GB2312"/>
          <w:sz w:val="28"/>
          <w:szCs w:val="28"/>
          <w:highlight w:val="none"/>
        </w:rPr>
        <w:t>投标</w:t>
      </w:r>
      <w:r>
        <w:rPr>
          <w:rFonts w:hint="eastAsia" w:ascii="仿宋_GB2312" w:hAnsi="仿宋_GB2312" w:eastAsia="仿宋_GB2312" w:cs="仿宋_GB2312"/>
          <w:sz w:val="28"/>
          <w:szCs w:val="28"/>
          <w:highlight w:val="none"/>
          <w:lang w:val="zh-CN"/>
        </w:rPr>
        <w:t>文件，</w:t>
      </w:r>
      <w:r>
        <w:rPr>
          <w:rFonts w:hint="eastAsia" w:ascii="仿宋_GB2312" w:hAnsi="仿宋_GB2312" w:eastAsia="仿宋_GB2312" w:cs="仿宋_GB2312"/>
          <w:sz w:val="28"/>
          <w:szCs w:val="28"/>
          <w:highlight w:val="none"/>
        </w:rPr>
        <w:t>招标人</w:t>
      </w:r>
      <w:r>
        <w:rPr>
          <w:rFonts w:hint="eastAsia" w:ascii="仿宋_GB2312" w:hAnsi="仿宋_GB2312" w:eastAsia="仿宋_GB2312" w:cs="仿宋_GB2312"/>
          <w:sz w:val="28"/>
          <w:szCs w:val="28"/>
          <w:highlight w:val="none"/>
          <w:lang w:val="zh-CN"/>
        </w:rPr>
        <w:t>不予受理。</w:t>
      </w:r>
    </w:p>
    <w:p w14:paraId="601FE109">
      <w:pPr>
        <w:adjustRightInd w:val="0"/>
        <w:spacing w:line="360" w:lineRule="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1.7</w:t>
      </w:r>
      <w:r>
        <w:rPr>
          <w:rFonts w:hint="eastAsia" w:ascii="仿宋_GB2312" w:hAnsi="仿宋_GB2312" w:eastAsia="仿宋_GB2312" w:cs="仿宋_GB2312"/>
          <w:kern w:val="0"/>
          <w:sz w:val="28"/>
          <w:szCs w:val="28"/>
          <w:highlight w:val="none"/>
        </w:rPr>
        <w:t>招标公告的发布</w:t>
      </w:r>
    </w:p>
    <w:p w14:paraId="1D711CD8">
      <w:pPr>
        <w:adjustRightInd w:val="0"/>
        <w:spacing w:line="360" w:lineRule="auto"/>
        <w:ind w:firstLine="560" w:firstLineChars="200"/>
        <w:rPr>
          <w:rFonts w:hint="eastAsia" w:ascii="仿宋_GB2312" w:hAnsi="仿宋_GB2312" w:eastAsia="仿宋_GB2312" w:cs="仿宋_GB2312"/>
          <w:kern w:val="0"/>
          <w:sz w:val="28"/>
          <w:szCs w:val="28"/>
          <w:highlight w:val="none"/>
          <w:lang w:val="zh-CN"/>
        </w:rPr>
      </w:pPr>
      <w:r>
        <w:rPr>
          <w:rFonts w:hint="eastAsia" w:ascii="仿宋_GB2312" w:hAnsi="仿宋_GB2312" w:eastAsia="仿宋_GB2312" w:cs="仿宋_GB2312"/>
          <w:kern w:val="0"/>
          <w:sz w:val="28"/>
          <w:szCs w:val="28"/>
          <w:highlight w:val="none"/>
          <w:lang w:val="zh-CN"/>
        </w:rPr>
        <w:t>本次招标公告在</w:t>
      </w:r>
      <w:r>
        <w:rPr>
          <w:rFonts w:hint="eastAsia" w:ascii="仿宋_GB2312" w:hAnsi="仿宋_GB2312" w:eastAsia="仿宋_GB2312" w:cs="仿宋_GB2312"/>
          <w:sz w:val="28"/>
          <w:szCs w:val="28"/>
          <w:highlight w:val="none"/>
        </w:rPr>
        <w:t>宁波水表（集团）股份有限公司</w:t>
      </w:r>
      <w:r>
        <w:rPr>
          <w:rFonts w:hint="eastAsia" w:ascii="仿宋_GB2312" w:hAnsi="仿宋_GB2312" w:eastAsia="仿宋_GB2312" w:cs="仿宋_GB2312"/>
          <w:kern w:val="0"/>
          <w:sz w:val="28"/>
          <w:szCs w:val="28"/>
          <w:highlight w:val="none"/>
          <w:lang w:val="zh-CN"/>
        </w:rPr>
        <w:t>网站上发布。</w:t>
      </w:r>
    </w:p>
    <w:p w14:paraId="2A6D5C9E">
      <w:pPr>
        <w:adjustRightInd w:val="0"/>
        <w:spacing w:line="360" w:lineRule="auto"/>
        <w:ind w:firstLine="560" w:firstLineChars="200"/>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lang w:val="zh-CN"/>
        </w:rPr>
        <w:t>联系地址：</w:t>
      </w:r>
      <w:r>
        <w:rPr>
          <w:rFonts w:hint="eastAsia" w:ascii="仿宋_GB2312" w:hAnsi="仿宋_GB2312" w:eastAsia="仿宋_GB2312" w:cs="仿宋_GB2312"/>
          <w:sz w:val="28"/>
          <w:szCs w:val="28"/>
          <w:highlight w:val="none"/>
        </w:rPr>
        <w:t>宁波市江北区北海路358号</w:t>
      </w:r>
    </w:p>
    <w:p w14:paraId="2F5D5083">
      <w:pPr>
        <w:adjustRightInd w:val="0"/>
        <w:spacing w:line="360" w:lineRule="auto"/>
        <w:ind w:firstLine="560" w:firstLineChars="200"/>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zh-CN"/>
        </w:rPr>
        <w:t>联 系 人：</w:t>
      </w:r>
      <w:r>
        <w:rPr>
          <w:rFonts w:hint="eastAsia" w:ascii="仿宋_GB2312" w:hAnsi="仿宋_GB2312" w:eastAsia="仿宋_GB2312" w:cs="仿宋_GB2312"/>
          <w:kern w:val="0"/>
          <w:sz w:val="28"/>
          <w:szCs w:val="28"/>
          <w:highlight w:val="none"/>
          <w:lang w:val="en-US" w:eastAsia="zh-CN"/>
        </w:rPr>
        <w:t>范昊天/</w:t>
      </w:r>
      <w:r>
        <w:rPr>
          <w:rFonts w:hint="eastAsia" w:eastAsia="仿宋_GB2312"/>
          <w:kern w:val="0"/>
          <w:sz w:val="28"/>
          <w:szCs w:val="28"/>
          <w:highlight w:val="none"/>
        </w:rPr>
        <w:t>邵世敏</w:t>
      </w:r>
    </w:p>
    <w:p w14:paraId="67C9F4ED">
      <w:pPr>
        <w:adjustRightInd w:val="0"/>
        <w:spacing w:line="360" w:lineRule="auto"/>
        <w:ind w:firstLine="560" w:firstLineChars="200"/>
        <w:jc w:val="left"/>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zh-CN"/>
        </w:rPr>
        <w:t>联系电话：</w:t>
      </w:r>
      <w:r>
        <w:rPr>
          <w:rFonts w:hint="eastAsia" w:ascii="仿宋_GB2312" w:hAnsi="仿宋_GB2312" w:eastAsia="仿宋_GB2312" w:cs="仿宋_GB2312"/>
          <w:kern w:val="0"/>
          <w:sz w:val="28"/>
          <w:szCs w:val="28"/>
          <w:highlight w:val="none"/>
          <w:lang w:val="en-US" w:eastAsia="zh-CN"/>
        </w:rPr>
        <w:t>13252284513/</w:t>
      </w:r>
      <w:r>
        <w:rPr>
          <w:rFonts w:hint="eastAsia" w:eastAsia="仿宋_GB2312"/>
          <w:kern w:val="0"/>
          <w:sz w:val="28"/>
          <w:szCs w:val="28"/>
          <w:highlight w:val="none"/>
          <w:lang w:val="zh-CN"/>
        </w:rPr>
        <w:t>18069152130</w:t>
      </w:r>
    </w:p>
    <w:p w14:paraId="77E9B92B">
      <w:pPr>
        <w:numPr>
          <w:ilvl w:val="0"/>
          <w:numId w:val="2"/>
        </w:numPr>
        <w:adjustRightInd w:val="0"/>
        <w:spacing w:line="360" w:lineRule="auto"/>
        <w:rPr>
          <w:rFonts w:eastAsia="仿宋_GB2312"/>
          <w:b/>
          <w:bCs/>
          <w:color w:val="auto"/>
          <w:kern w:val="0"/>
          <w:sz w:val="30"/>
          <w:szCs w:val="30"/>
          <w:highlight w:val="none"/>
        </w:rPr>
      </w:pPr>
      <w:r>
        <w:rPr>
          <w:rFonts w:eastAsia="仿宋_GB2312"/>
          <w:b/>
          <w:bCs/>
          <w:color w:val="auto"/>
          <w:kern w:val="0"/>
          <w:sz w:val="30"/>
          <w:szCs w:val="30"/>
          <w:highlight w:val="none"/>
        </w:rPr>
        <w:t>投标须知</w:t>
      </w:r>
    </w:p>
    <w:p w14:paraId="526C2E47">
      <w:pPr>
        <w:pStyle w:val="2"/>
        <w:adjustRightInd w:val="0"/>
        <w:spacing w:line="360" w:lineRule="auto"/>
        <w:jc w:val="left"/>
        <w:rPr>
          <w:rFonts w:hint="eastAsia" w:ascii="Times New Roman" w:hAnsi="Times New Roman" w:eastAsia="仿宋_GB2312"/>
          <w:b w:val="0"/>
          <w:bCs/>
          <w:color w:val="auto"/>
          <w:spacing w:val="0"/>
          <w:kern w:val="0"/>
          <w:sz w:val="28"/>
          <w:szCs w:val="28"/>
          <w:highlight w:val="none"/>
          <w:lang w:val="en-US" w:eastAsia="zh-CN"/>
        </w:rPr>
      </w:pPr>
      <w:r>
        <w:rPr>
          <w:rFonts w:hint="eastAsia" w:ascii="Times New Roman" w:hAnsi="Times New Roman" w:eastAsia="仿宋_GB2312"/>
          <w:b w:val="0"/>
          <w:color w:val="auto"/>
          <w:spacing w:val="0"/>
          <w:kern w:val="0"/>
          <w:sz w:val="28"/>
          <w:szCs w:val="28"/>
          <w:highlight w:val="none"/>
        </w:rPr>
        <w:t>2.1本次投标文件适用于宁波水表（集团）股份有限公司</w:t>
      </w:r>
      <w:r>
        <w:rPr>
          <w:rFonts w:hint="eastAsia" w:ascii="Times New Roman" w:hAnsi="Times New Roman" w:eastAsia="仿宋_GB2312"/>
          <w:b w:val="0"/>
          <w:bCs/>
          <w:color w:val="auto"/>
          <w:spacing w:val="0"/>
          <w:kern w:val="0"/>
          <w:sz w:val="28"/>
          <w:szCs w:val="28"/>
          <w:highlight w:val="none"/>
          <w:lang w:val="en-US" w:eastAsia="zh-CN"/>
        </w:rPr>
        <w:t>智能制造项目SMT SPI、AOI及辅助设备采购项目</w:t>
      </w:r>
    </w:p>
    <w:p w14:paraId="790466AF">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2.2条件与资质</w:t>
      </w:r>
    </w:p>
    <w:p w14:paraId="17519773">
      <w:pPr>
        <w:spacing w:line="600" w:lineRule="atLeast"/>
        <w:rPr>
          <w:rFonts w:eastAsia="仿宋_GB2312"/>
          <w:color w:val="auto"/>
          <w:sz w:val="28"/>
          <w:szCs w:val="28"/>
          <w:highlight w:val="none"/>
        </w:rPr>
      </w:pPr>
      <w:r>
        <w:rPr>
          <w:rFonts w:hint="eastAsia" w:eastAsia="仿宋_GB2312"/>
          <w:color w:val="auto"/>
          <w:sz w:val="28"/>
          <w:szCs w:val="28"/>
          <w:highlight w:val="none"/>
        </w:rPr>
        <w:t>2.2.</w:t>
      </w:r>
      <w:r>
        <w:rPr>
          <w:rFonts w:eastAsia="仿宋_GB2312"/>
          <w:color w:val="auto"/>
          <w:sz w:val="28"/>
          <w:szCs w:val="28"/>
          <w:highlight w:val="none"/>
        </w:rPr>
        <w:t>1具有独立承担民事责任的能力；</w:t>
      </w:r>
    </w:p>
    <w:p w14:paraId="5CD47CFA">
      <w:pPr>
        <w:spacing w:line="600" w:lineRule="atLeas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.2.2</w:t>
      </w:r>
      <w:r>
        <w:rPr>
          <w:rFonts w:eastAsia="仿宋_GB2312"/>
          <w:color w:val="auto"/>
          <w:sz w:val="28"/>
          <w:szCs w:val="28"/>
          <w:highlight w:val="none"/>
        </w:rPr>
        <w:t>具有良好的商业信誉和健全的财务会计制度；</w:t>
      </w:r>
    </w:p>
    <w:p w14:paraId="46BFDABB">
      <w:pPr>
        <w:spacing w:line="600" w:lineRule="atLeast"/>
        <w:rPr>
          <w:rFonts w:eastAsia="仿宋_GB2312"/>
          <w:color w:val="auto"/>
          <w:sz w:val="28"/>
          <w:szCs w:val="28"/>
          <w:highlight w:val="none"/>
        </w:rPr>
      </w:pPr>
      <w:r>
        <w:rPr>
          <w:rFonts w:hint="eastAsia" w:eastAsia="仿宋_GB2312"/>
          <w:color w:val="auto"/>
          <w:sz w:val="28"/>
          <w:szCs w:val="28"/>
          <w:highlight w:val="none"/>
        </w:rPr>
        <w:t>2.2.</w:t>
      </w:r>
      <w:r>
        <w:rPr>
          <w:rFonts w:eastAsia="仿宋_GB2312"/>
          <w:color w:val="auto"/>
          <w:sz w:val="28"/>
          <w:szCs w:val="28"/>
          <w:highlight w:val="none"/>
        </w:rPr>
        <w:t>3具有履行合同所必需的设备和专业技术能力；</w:t>
      </w:r>
    </w:p>
    <w:p w14:paraId="712739E3">
      <w:pPr>
        <w:spacing w:line="600" w:lineRule="atLeast"/>
        <w:rPr>
          <w:rFonts w:eastAsia="仿宋_GB2312"/>
          <w:color w:val="auto"/>
          <w:sz w:val="28"/>
          <w:szCs w:val="28"/>
          <w:highlight w:val="none"/>
        </w:rPr>
      </w:pPr>
      <w:r>
        <w:rPr>
          <w:rFonts w:hint="eastAsia" w:eastAsia="仿宋_GB2312"/>
          <w:color w:val="auto"/>
          <w:sz w:val="28"/>
          <w:szCs w:val="28"/>
          <w:highlight w:val="none"/>
        </w:rPr>
        <w:t>2.2.</w:t>
      </w:r>
      <w:r>
        <w:rPr>
          <w:rFonts w:eastAsia="仿宋_GB2312"/>
          <w:color w:val="auto"/>
          <w:sz w:val="28"/>
          <w:szCs w:val="28"/>
          <w:highlight w:val="none"/>
        </w:rPr>
        <w:t>4三年内在经营活动中没有重大违法记录；</w:t>
      </w:r>
    </w:p>
    <w:p w14:paraId="12393A55">
      <w:pPr>
        <w:spacing w:line="600" w:lineRule="atLeast"/>
        <w:rPr>
          <w:rFonts w:eastAsia="仿宋_GB2312"/>
          <w:color w:val="auto"/>
          <w:sz w:val="28"/>
          <w:szCs w:val="28"/>
          <w:highlight w:val="none"/>
        </w:rPr>
      </w:pPr>
      <w:r>
        <w:rPr>
          <w:rFonts w:hint="eastAsia" w:eastAsia="仿宋_GB2312"/>
          <w:color w:val="auto"/>
          <w:sz w:val="28"/>
          <w:szCs w:val="28"/>
          <w:highlight w:val="none"/>
        </w:rPr>
        <w:t>2.2.</w:t>
      </w:r>
      <w:r>
        <w:rPr>
          <w:rFonts w:eastAsia="仿宋_GB2312"/>
          <w:color w:val="auto"/>
          <w:sz w:val="28"/>
          <w:szCs w:val="28"/>
          <w:highlight w:val="none"/>
        </w:rPr>
        <w:t>5法律、行政法规规定的其他条件。</w:t>
      </w:r>
    </w:p>
    <w:p w14:paraId="47DAC44E">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2.3</w:t>
      </w:r>
      <w:r>
        <w:rPr>
          <w:rFonts w:eastAsia="仿宋_GB2312"/>
          <w:color w:val="auto"/>
          <w:sz w:val="28"/>
          <w:szCs w:val="28"/>
          <w:highlight w:val="none"/>
        </w:rPr>
        <w:t>特定条件</w:t>
      </w:r>
    </w:p>
    <w:p w14:paraId="182EDC06">
      <w:pPr>
        <w:adjustRightInd w:val="0"/>
        <w:spacing w:line="600" w:lineRule="atLeas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3.1</w:t>
      </w:r>
      <w:r>
        <w:rPr>
          <w:rFonts w:eastAsia="仿宋_GB2312"/>
          <w:color w:val="auto"/>
          <w:sz w:val="28"/>
          <w:szCs w:val="28"/>
          <w:highlight w:val="none"/>
        </w:rPr>
        <w:t>参加投标的单位必须是在中国注册的法人，取得营业执照，具有独立法人资格的企业或公司；</w:t>
      </w:r>
    </w:p>
    <w:p w14:paraId="39AFBD47">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w:t>
      </w:r>
      <w:r>
        <w:rPr>
          <w:rFonts w:eastAsia="仿宋_GB2312"/>
          <w:color w:val="auto"/>
          <w:sz w:val="28"/>
          <w:szCs w:val="28"/>
          <w:highlight w:val="none"/>
        </w:rPr>
        <w:t>3.</w:t>
      </w:r>
      <w:r>
        <w:rPr>
          <w:rFonts w:hint="eastAsia" w:eastAsia="仿宋_GB2312"/>
          <w:color w:val="auto"/>
          <w:sz w:val="28"/>
          <w:szCs w:val="28"/>
          <w:highlight w:val="none"/>
        </w:rPr>
        <w:t>2</w:t>
      </w:r>
      <w:r>
        <w:rPr>
          <w:rFonts w:eastAsia="仿宋_GB2312"/>
          <w:color w:val="auto"/>
          <w:sz w:val="28"/>
          <w:szCs w:val="28"/>
          <w:highlight w:val="none"/>
        </w:rPr>
        <w:t>投标人须具有投标产品的生产或供货及安装能力，并在人员、设备、技术、资金、服务等方面具备相应的履行合同的能力。</w:t>
      </w:r>
    </w:p>
    <w:p w14:paraId="57BB80D4">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2.3.</w:t>
      </w:r>
      <w:r>
        <w:rPr>
          <w:rFonts w:eastAsia="仿宋_GB2312"/>
          <w:color w:val="auto"/>
          <w:sz w:val="28"/>
          <w:szCs w:val="28"/>
          <w:highlight w:val="none"/>
        </w:rPr>
        <w:t>4投标方与项目实施方必须为同一家公司，不得转包。</w:t>
      </w:r>
    </w:p>
    <w:p w14:paraId="3108800B">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投标文件编制</w:t>
      </w:r>
    </w:p>
    <w:p w14:paraId="58C42013">
      <w:pPr>
        <w:adjustRightInd w:val="0"/>
        <w:spacing w:line="600" w:lineRule="atLeast"/>
        <w:ind w:firstLine="565" w:firstLineChars="202"/>
        <w:rPr>
          <w:rFonts w:eastAsia="仿宋_GB2312"/>
          <w:color w:val="auto"/>
          <w:sz w:val="28"/>
          <w:szCs w:val="28"/>
          <w:highlight w:val="none"/>
        </w:rPr>
      </w:pPr>
      <w:r>
        <w:rPr>
          <w:rFonts w:eastAsia="仿宋_GB2312"/>
          <w:color w:val="auto"/>
          <w:sz w:val="28"/>
          <w:szCs w:val="28"/>
          <w:highlight w:val="none"/>
        </w:rPr>
        <w:t>投标文件的组成，应包括但不限于下列文件：</w:t>
      </w:r>
    </w:p>
    <w:p w14:paraId="067AF6E4">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1标书封面；</w:t>
      </w:r>
    </w:p>
    <w:p w14:paraId="61CFC39A">
      <w:pPr>
        <w:spacing w:line="600" w:lineRule="exact"/>
        <w:jc w:val="lef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4.2</w:t>
      </w:r>
      <w:r>
        <w:rPr>
          <w:rFonts w:eastAsia="仿宋_GB2312"/>
          <w:color w:val="auto"/>
          <w:sz w:val="28"/>
          <w:szCs w:val="28"/>
          <w:highlight w:val="none"/>
        </w:rPr>
        <w:t>目录；</w:t>
      </w:r>
    </w:p>
    <w:p w14:paraId="5B188145">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3法定代表人身份证明书；</w:t>
      </w:r>
    </w:p>
    <w:p w14:paraId="2759CBC5">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4投标文件签署授权委托书；</w:t>
      </w:r>
    </w:p>
    <w:p w14:paraId="3B5EFC0C">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5投标函；</w:t>
      </w:r>
    </w:p>
    <w:p w14:paraId="57CED98A">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6投标报价明细一览表；</w:t>
      </w:r>
    </w:p>
    <w:p w14:paraId="6C07B349">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7投标人认为需要的其他资料。</w:t>
      </w:r>
    </w:p>
    <w:p w14:paraId="41DE9D47">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2.5</w:t>
      </w:r>
      <w:r>
        <w:rPr>
          <w:rFonts w:eastAsia="仿宋_GB2312"/>
          <w:color w:val="auto"/>
          <w:sz w:val="28"/>
          <w:szCs w:val="28"/>
          <w:highlight w:val="none"/>
        </w:rPr>
        <w:t>投标报价及相关</w:t>
      </w:r>
    </w:p>
    <w:p w14:paraId="7A411EE1">
      <w:pPr>
        <w:adjustRightInd w:val="0"/>
        <w:spacing w:line="600" w:lineRule="atLeast"/>
        <w:ind w:firstLine="560" w:firstLineChars="200"/>
        <w:rPr>
          <w:rFonts w:eastAsia="仿宋_GB2312"/>
          <w:color w:val="auto"/>
          <w:sz w:val="28"/>
          <w:szCs w:val="28"/>
          <w:highlight w:val="none"/>
        </w:rPr>
      </w:pPr>
      <w:r>
        <w:rPr>
          <w:rFonts w:eastAsia="仿宋_GB2312"/>
          <w:color w:val="auto"/>
          <w:sz w:val="28"/>
          <w:szCs w:val="28"/>
          <w:highlight w:val="none"/>
        </w:rPr>
        <w:t>投标方投标前，应认真阅读招标文件的所有内容及要求。投标文件一旦提交，招标方认为其报价已包括本招标文件所包含的全部招标范围内容。成本报价有遗漏或偏差，招标方认为投标方在投标报价中也已充分考虑到，中标后不再另行增加费用。</w:t>
      </w:r>
    </w:p>
    <w:p w14:paraId="65A234F4">
      <w:pPr>
        <w:adjustRightInd w:val="0"/>
        <w:spacing w:line="600" w:lineRule="atLeast"/>
        <w:rPr>
          <w:rFonts w:eastAsia="仿宋"/>
          <w:bCs/>
          <w:color w:val="auto"/>
          <w:sz w:val="28"/>
          <w:szCs w:val="28"/>
          <w:highlight w:val="none"/>
        </w:rPr>
      </w:pPr>
      <w:r>
        <w:rPr>
          <w:rFonts w:hint="eastAsia" w:eastAsia="仿宋_GB2312"/>
          <w:color w:val="auto"/>
          <w:sz w:val="28"/>
          <w:szCs w:val="28"/>
          <w:highlight w:val="none"/>
        </w:rPr>
        <w:t>2.5.1</w:t>
      </w:r>
      <w:r>
        <w:rPr>
          <w:rFonts w:eastAsia="仿宋_GB2312"/>
          <w:color w:val="auto"/>
          <w:sz w:val="28"/>
          <w:szCs w:val="28"/>
          <w:highlight w:val="none"/>
        </w:rPr>
        <w:t>投标报价：</w:t>
      </w:r>
      <w:r>
        <w:rPr>
          <w:rFonts w:eastAsia="仿宋"/>
          <w:bCs/>
          <w:color w:val="auto"/>
          <w:sz w:val="28"/>
          <w:szCs w:val="28"/>
          <w:highlight w:val="none"/>
        </w:rPr>
        <w:t>须以含税人民币报价，保留至“元”单位，</w:t>
      </w:r>
      <w:r>
        <w:rPr>
          <w:rFonts w:hint="eastAsia" w:eastAsia="仿宋"/>
          <w:bCs/>
          <w:color w:val="auto"/>
          <w:sz w:val="28"/>
          <w:szCs w:val="28"/>
          <w:highlight w:val="none"/>
        </w:rPr>
        <w:t>根据使用技术要求，投标方可提供最多</w:t>
      </w:r>
      <w:r>
        <w:rPr>
          <w:rFonts w:eastAsia="仿宋"/>
          <w:bCs/>
          <w:color w:val="auto"/>
          <w:sz w:val="28"/>
          <w:szCs w:val="28"/>
          <w:highlight w:val="none"/>
        </w:rPr>
        <w:t>2</w:t>
      </w:r>
      <w:r>
        <w:rPr>
          <w:rFonts w:hint="eastAsia" w:eastAsia="仿宋"/>
          <w:bCs/>
          <w:color w:val="auto"/>
          <w:sz w:val="28"/>
          <w:szCs w:val="28"/>
          <w:highlight w:val="none"/>
        </w:rPr>
        <w:t>个不同方案的报价</w:t>
      </w:r>
      <w:r>
        <w:rPr>
          <w:rFonts w:eastAsia="仿宋"/>
          <w:bCs/>
          <w:color w:val="auto"/>
          <w:sz w:val="28"/>
          <w:szCs w:val="28"/>
          <w:highlight w:val="none"/>
        </w:rPr>
        <w:t>。</w:t>
      </w:r>
    </w:p>
    <w:p w14:paraId="45E8B40D">
      <w:pPr>
        <w:adjustRightInd w:val="0"/>
        <w:spacing w:line="600" w:lineRule="atLeast"/>
        <w:rPr>
          <w:rFonts w:eastAsia="仿宋_GB2312"/>
          <w:color w:val="auto"/>
          <w:sz w:val="28"/>
          <w:szCs w:val="28"/>
          <w:highlight w:val="none"/>
        </w:rPr>
      </w:pPr>
      <w:r>
        <w:rPr>
          <w:rFonts w:hint="eastAsia" w:eastAsia="仿宋"/>
          <w:bCs/>
          <w:color w:val="auto"/>
          <w:sz w:val="28"/>
          <w:szCs w:val="28"/>
          <w:highlight w:val="none"/>
        </w:rPr>
        <w:t>2.5.2</w:t>
      </w:r>
      <w:r>
        <w:rPr>
          <w:rFonts w:eastAsia="仿宋"/>
          <w:bCs/>
          <w:color w:val="auto"/>
          <w:sz w:val="28"/>
          <w:szCs w:val="28"/>
          <w:highlight w:val="none"/>
        </w:rPr>
        <w:t>本项目</w:t>
      </w:r>
      <w:r>
        <w:rPr>
          <w:rFonts w:hint="eastAsia" w:eastAsia="仿宋"/>
          <w:bCs/>
          <w:strike w:val="0"/>
          <w:dstrike w:val="0"/>
          <w:color w:val="auto"/>
          <w:sz w:val="28"/>
          <w:szCs w:val="28"/>
          <w:highlight w:val="none"/>
          <w:lang w:val="en-US" w:eastAsia="zh-CN"/>
        </w:rPr>
        <w:t>价格</w:t>
      </w:r>
      <w:r>
        <w:rPr>
          <w:rFonts w:eastAsia="仿宋"/>
          <w:bCs/>
          <w:color w:val="auto"/>
          <w:sz w:val="28"/>
          <w:szCs w:val="28"/>
          <w:highlight w:val="none"/>
        </w:rPr>
        <w:t>包括但不限于产品采购、产品保护、运输及装卸、成品保护费、安装调试、培训、验收、维护保养、保修期内的售后服务、利润、税金、招标代理服务费等一切税金和费用，即完成本项目所涉及的一切费用</w:t>
      </w:r>
      <w:r>
        <w:rPr>
          <w:rFonts w:eastAsia="仿宋_GB2312"/>
          <w:color w:val="auto"/>
          <w:sz w:val="28"/>
          <w:szCs w:val="28"/>
          <w:highlight w:val="none"/>
        </w:rPr>
        <w:t>。</w:t>
      </w:r>
    </w:p>
    <w:p w14:paraId="1057E9BC">
      <w:pPr>
        <w:adjustRightInd w:val="0"/>
        <w:spacing w:line="600" w:lineRule="atLeast"/>
        <w:rPr>
          <w:rFonts w:eastAsia="黑体"/>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.5.3</w:t>
      </w:r>
      <w:r>
        <w:rPr>
          <w:rFonts w:eastAsia="仿宋_GB2312"/>
          <w:color w:val="auto"/>
          <w:sz w:val="28"/>
          <w:szCs w:val="28"/>
          <w:highlight w:val="none"/>
        </w:rPr>
        <w:t>报价有效期：报价自投标方签字盖章日起生效，报价有效期为6</w:t>
      </w:r>
      <w:r>
        <w:rPr>
          <w:rFonts w:hint="eastAsia" w:eastAsia="仿宋_GB2312"/>
          <w:color w:val="auto"/>
          <w:sz w:val="28"/>
          <w:szCs w:val="28"/>
          <w:highlight w:val="none"/>
        </w:rPr>
        <w:t>0</w:t>
      </w:r>
      <w:r>
        <w:rPr>
          <w:rFonts w:eastAsia="仿宋_GB2312"/>
          <w:color w:val="auto"/>
          <w:sz w:val="28"/>
          <w:szCs w:val="28"/>
          <w:highlight w:val="none"/>
        </w:rPr>
        <w:t xml:space="preserve">天。 </w:t>
      </w:r>
    </w:p>
    <w:p w14:paraId="1983202C">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2.5.4</w:t>
      </w:r>
      <w:r>
        <w:rPr>
          <w:rFonts w:eastAsia="仿宋_GB2312"/>
          <w:color w:val="auto"/>
          <w:sz w:val="28"/>
          <w:szCs w:val="28"/>
          <w:highlight w:val="none"/>
        </w:rPr>
        <w:t>结算方式：按合同约定的发票类型、结算方式和结算周期结算。</w:t>
      </w:r>
    </w:p>
    <w:p w14:paraId="13C3C79B">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2.6</w:t>
      </w:r>
      <w:r>
        <w:rPr>
          <w:rFonts w:eastAsia="仿宋_GB2312"/>
          <w:color w:val="auto"/>
          <w:sz w:val="28"/>
          <w:szCs w:val="28"/>
          <w:highlight w:val="none"/>
        </w:rPr>
        <w:t>投标文件制作要求</w:t>
      </w:r>
    </w:p>
    <w:p w14:paraId="5CB52DE6">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2.6.1标书需</w:t>
      </w:r>
      <w:r>
        <w:rPr>
          <w:rFonts w:eastAsia="仿宋_GB2312"/>
          <w:color w:val="auto"/>
          <w:sz w:val="28"/>
          <w:szCs w:val="28"/>
          <w:highlight w:val="none"/>
        </w:rPr>
        <w:t>装订成册</w:t>
      </w:r>
      <w:r>
        <w:rPr>
          <w:rFonts w:hint="eastAsia" w:eastAsia="仿宋_GB2312"/>
          <w:color w:val="auto"/>
          <w:sz w:val="28"/>
          <w:szCs w:val="28"/>
          <w:highlight w:val="none"/>
        </w:rPr>
        <w:t>，</w:t>
      </w:r>
      <w:r>
        <w:rPr>
          <w:rFonts w:eastAsia="仿宋_GB2312"/>
          <w:color w:val="auto"/>
          <w:sz w:val="28"/>
          <w:szCs w:val="28"/>
          <w:highlight w:val="none"/>
        </w:rPr>
        <w:t>并在相关资料上加盖公章，应标内容将作为合同附件。</w:t>
      </w:r>
    </w:p>
    <w:p w14:paraId="61B14816">
      <w:pPr>
        <w:adjustRightInd w:val="0"/>
        <w:spacing w:line="600" w:lineRule="atLeas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.6.2</w:t>
      </w:r>
      <w:r>
        <w:rPr>
          <w:rFonts w:eastAsia="仿宋_GB2312"/>
          <w:color w:val="auto"/>
          <w:sz w:val="28"/>
          <w:szCs w:val="28"/>
          <w:highlight w:val="none"/>
        </w:rPr>
        <w:t>投标文件的各项资料中本招标文件中有规定格式的，应统一按规定格式填写；无规定格式的，投标人可自行编制，但至少应包含招标文件所要求的各项内容。</w:t>
      </w:r>
    </w:p>
    <w:p w14:paraId="02ED9AB4">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2.6.</w:t>
      </w:r>
      <w:r>
        <w:rPr>
          <w:rFonts w:eastAsia="仿宋_GB2312"/>
          <w:color w:val="auto"/>
          <w:sz w:val="28"/>
          <w:szCs w:val="28"/>
          <w:highlight w:val="none"/>
        </w:rPr>
        <w:t>3投标文件在提供</w:t>
      </w:r>
      <w:r>
        <w:rPr>
          <w:rFonts w:hint="eastAsia" w:eastAsia="仿宋_GB2312"/>
          <w:color w:val="auto"/>
          <w:sz w:val="28"/>
          <w:szCs w:val="28"/>
          <w:highlight w:val="none"/>
        </w:rPr>
        <w:t>对</w:t>
      </w:r>
      <w:r>
        <w:rPr>
          <w:rFonts w:eastAsia="仿宋_GB2312"/>
          <w:color w:val="auto"/>
          <w:sz w:val="28"/>
          <w:szCs w:val="28"/>
          <w:highlight w:val="none"/>
        </w:rPr>
        <w:t>技术</w:t>
      </w:r>
      <w:r>
        <w:rPr>
          <w:rFonts w:hint="eastAsia" w:eastAsia="仿宋_GB2312"/>
          <w:color w:val="auto"/>
          <w:sz w:val="28"/>
          <w:szCs w:val="28"/>
          <w:highlight w:val="none"/>
        </w:rPr>
        <w:t>参数</w:t>
      </w:r>
      <w:r>
        <w:rPr>
          <w:rFonts w:eastAsia="仿宋_GB2312"/>
          <w:color w:val="auto"/>
          <w:sz w:val="28"/>
          <w:szCs w:val="28"/>
          <w:highlight w:val="none"/>
        </w:rPr>
        <w:t>应答时，对招标文件有技术数值要求的参数，必须以投标货物的具体技术数值据实应答；对招标文件无数值要求参数的应答，必须作出明确、直接、无歧义理解的应答。</w:t>
      </w:r>
    </w:p>
    <w:p w14:paraId="1241E1DF">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2.7</w:t>
      </w:r>
      <w:r>
        <w:rPr>
          <w:rFonts w:eastAsia="仿宋_GB2312"/>
          <w:color w:val="auto"/>
          <w:sz w:val="28"/>
          <w:szCs w:val="28"/>
          <w:highlight w:val="none"/>
        </w:rPr>
        <w:t>投标文件的签署和份数</w:t>
      </w:r>
    </w:p>
    <w:p w14:paraId="553D7A97">
      <w:pPr>
        <w:pStyle w:val="12"/>
        <w:numPr>
          <w:ilvl w:val="0"/>
          <w:numId w:val="0"/>
        </w:numPr>
        <w:tabs>
          <w:tab w:val="left" w:pos="720"/>
        </w:tabs>
        <w:spacing w:line="600" w:lineRule="exact"/>
        <w:rPr>
          <w:rFonts w:eastAsia="仿宋_GB2312"/>
          <w:color w:val="auto"/>
          <w:sz w:val="28"/>
          <w:szCs w:val="28"/>
          <w:highlight w:val="none"/>
        </w:rPr>
      </w:pPr>
      <w:r>
        <w:rPr>
          <w:rFonts w:hint="eastAsia" w:eastAsia="仿宋_GB2312"/>
          <w:color w:val="auto"/>
          <w:sz w:val="28"/>
          <w:szCs w:val="28"/>
          <w:highlight w:val="none"/>
        </w:rPr>
        <w:t>2.7.1</w:t>
      </w:r>
      <w:r>
        <w:rPr>
          <w:rFonts w:eastAsia="仿宋_GB2312"/>
          <w:color w:val="auto"/>
          <w:sz w:val="28"/>
          <w:szCs w:val="28"/>
          <w:highlight w:val="none"/>
        </w:rPr>
        <w:t>投标人应按本招标文件规定的格式和顺序编制、装订投标文件并标注页码，投标文件内容不完整、编排混乱导致投标文件被误读、漏读或者查找不到相关内容的，责任由投标人承担。</w:t>
      </w:r>
    </w:p>
    <w:p w14:paraId="4ECFB5D5">
      <w:pPr>
        <w:spacing w:line="600" w:lineRule="exact"/>
        <w:jc w:val="left"/>
        <w:rPr>
          <w:rFonts w:eastAsia="仿宋_GB2312"/>
          <w:bCs/>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7.2</w:t>
      </w:r>
      <w:r>
        <w:rPr>
          <w:rFonts w:eastAsia="仿宋_GB2312"/>
          <w:bCs/>
          <w:color w:val="auto"/>
          <w:sz w:val="28"/>
          <w:szCs w:val="28"/>
          <w:highlight w:val="none"/>
        </w:rPr>
        <w:t>投标人应提供投标文件正本</w:t>
      </w:r>
      <w:r>
        <w:rPr>
          <w:rFonts w:hint="eastAsia" w:eastAsia="仿宋_GB2312"/>
          <w:bCs/>
          <w:color w:val="auto"/>
          <w:sz w:val="28"/>
          <w:szCs w:val="28"/>
          <w:highlight w:val="none"/>
          <w:lang w:val="en-US" w:eastAsia="zh-CN"/>
        </w:rPr>
        <w:t>一份</w:t>
      </w:r>
      <w:r>
        <w:rPr>
          <w:rFonts w:hint="eastAsia" w:eastAsia="仿宋_GB2312"/>
          <w:bCs/>
          <w:color w:val="auto"/>
          <w:sz w:val="28"/>
          <w:szCs w:val="28"/>
          <w:highlight w:val="none"/>
        </w:rPr>
        <w:t>、</w:t>
      </w:r>
      <w:r>
        <w:rPr>
          <w:rFonts w:eastAsia="仿宋_GB2312"/>
          <w:bCs/>
          <w:color w:val="auto"/>
          <w:sz w:val="28"/>
          <w:szCs w:val="28"/>
          <w:highlight w:val="none"/>
        </w:rPr>
        <w:t>副本</w:t>
      </w:r>
      <w:r>
        <w:rPr>
          <w:rFonts w:hint="eastAsia" w:eastAsia="仿宋_GB2312"/>
          <w:bCs/>
          <w:color w:val="auto"/>
          <w:sz w:val="28"/>
          <w:szCs w:val="28"/>
          <w:highlight w:val="none"/>
          <w:lang w:val="en-US" w:eastAsia="zh-CN"/>
        </w:rPr>
        <w:t>一</w:t>
      </w:r>
      <w:r>
        <w:rPr>
          <w:rFonts w:eastAsia="仿宋_GB2312"/>
          <w:bCs/>
          <w:color w:val="auto"/>
          <w:sz w:val="28"/>
          <w:szCs w:val="28"/>
          <w:highlight w:val="none"/>
        </w:rPr>
        <w:t>份；纸质投标文件装订成册，投标文件的封面应注明“正本”、“副本”字样。一旦发现正本与副本不符，以正本为准。</w:t>
      </w:r>
    </w:p>
    <w:p w14:paraId="075DB0C7">
      <w:pPr>
        <w:pStyle w:val="12"/>
        <w:numPr>
          <w:ilvl w:val="0"/>
          <w:numId w:val="0"/>
        </w:numPr>
        <w:tabs>
          <w:tab w:val="left" w:pos="720"/>
        </w:tabs>
        <w:spacing w:line="600" w:lineRule="exact"/>
        <w:rPr>
          <w:rFonts w:eastAsia="仿宋_GB2312"/>
          <w:color w:val="auto"/>
          <w:sz w:val="28"/>
          <w:szCs w:val="28"/>
          <w:highlight w:val="none"/>
        </w:rPr>
      </w:pPr>
      <w:r>
        <w:rPr>
          <w:rFonts w:hint="eastAsia" w:eastAsia="仿宋_GB2312"/>
          <w:bCs/>
          <w:color w:val="auto"/>
          <w:sz w:val="28"/>
          <w:szCs w:val="28"/>
          <w:highlight w:val="none"/>
        </w:rPr>
        <w:t>2.7.</w:t>
      </w:r>
      <w:r>
        <w:rPr>
          <w:rFonts w:eastAsia="仿宋_GB2312"/>
          <w:bCs/>
          <w:color w:val="auto"/>
          <w:sz w:val="28"/>
          <w:szCs w:val="28"/>
          <w:highlight w:val="none"/>
        </w:rPr>
        <w:t>3</w:t>
      </w:r>
      <w:r>
        <w:rPr>
          <w:rFonts w:eastAsia="仿宋_GB2312"/>
          <w:color w:val="auto"/>
          <w:sz w:val="28"/>
          <w:szCs w:val="28"/>
          <w:highlight w:val="none"/>
        </w:rPr>
        <w:t>投标文件须由投标人在规定位置及有投标人的落款处盖章并由法定代表人或法定代表人的授权委托人签署，投标人应写全称。</w:t>
      </w:r>
    </w:p>
    <w:p w14:paraId="42942188">
      <w:pPr>
        <w:pStyle w:val="12"/>
        <w:numPr>
          <w:ilvl w:val="0"/>
          <w:numId w:val="0"/>
        </w:numPr>
        <w:tabs>
          <w:tab w:val="left" w:pos="720"/>
        </w:tabs>
        <w:spacing w:line="600" w:lineRule="exact"/>
        <w:rPr>
          <w:rFonts w:eastAsia="仿宋_GB2312"/>
          <w:color w:val="auto"/>
          <w:sz w:val="28"/>
          <w:szCs w:val="28"/>
          <w:highlight w:val="none"/>
        </w:rPr>
      </w:pPr>
      <w:r>
        <w:rPr>
          <w:rFonts w:hint="eastAsia" w:eastAsia="仿宋_GB2312"/>
          <w:color w:val="auto"/>
          <w:sz w:val="28"/>
          <w:szCs w:val="28"/>
          <w:highlight w:val="none"/>
        </w:rPr>
        <w:t>2.7.</w:t>
      </w:r>
      <w:r>
        <w:rPr>
          <w:rFonts w:eastAsia="仿宋_GB2312"/>
          <w:color w:val="auto"/>
          <w:sz w:val="28"/>
          <w:szCs w:val="28"/>
          <w:highlight w:val="none"/>
        </w:rPr>
        <w:t>4投标文件须使用不能擦去的墨水打印，且应字迹清楚、内容齐全、表达准确，全套投标文件应无涂改。若有修改错漏处，须加盖单位公章或者法定代表人或授权委托人签字或盖章。投标文件因字迹潦草或表达不清所引起的后果由投标人负责。</w:t>
      </w:r>
      <w:r>
        <w:rPr>
          <w:rFonts w:hint="eastAsia" w:eastAsia="仿宋_GB2312"/>
          <w:color w:val="auto"/>
          <w:sz w:val="28"/>
          <w:szCs w:val="28"/>
          <w:highlight w:val="none"/>
        </w:rPr>
        <w:t xml:space="preserve"> </w:t>
      </w:r>
    </w:p>
    <w:p w14:paraId="2570F4CF">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w:t>
      </w:r>
      <w:r>
        <w:rPr>
          <w:rFonts w:eastAsia="仿宋_GB2312"/>
          <w:color w:val="auto"/>
          <w:sz w:val="28"/>
          <w:szCs w:val="28"/>
          <w:highlight w:val="none"/>
        </w:rPr>
        <w:t>投标文件的递交</w:t>
      </w:r>
    </w:p>
    <w:p w14:paraId="6A9B2039">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2.8.1</w:t>
      </w:r>
      <w:r>
        <w:rPr>
          <w:rFonts w:eastAsia="仿宋_GB2312"/>
          <w:color w:val="auto"/>
          <w:sz w:val="28"/>
          <w:szCs w:val="28"/>
          <w:highlight w:val="none"/>
        </w:rPr>
        <w:t>投标方应将投标书装入档案袋内加以密封，并在封签处加盖单位公章。</w:t>
      </w:r>
    </w:p>
    <w:p w14:paraId="33898402">
      <w:pPr>
        <w:adjustRightInd w:val="0"/>
        <w:spacing w:line="600" w:lineRule="atLeas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8.2</w:t>
      </w:r>
      <w:r>
        <w:rPr>
          <w:rFonts w:eastAsia="仿宋_GB2312"/>
          <w:color w:val="auto"/>
          <w:sz w:val="28"/>
          <w:szCs w:val="28"/>
          <w:highlight w:val="none"/>
        </w:rPr>
        <w:t>投标书档案袋上应写明：投标项目、公司名称、投标日期、联系人、手机号等信息。</w:t>
      </w:r>
    </w:p>
    <w:p w14:paraId="735D718B">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w:t>
      </w:r>
      <w:r>
        <w:rPr>
          <w:rFonts w:eastAsia="仿宋_GB2312"/>
          <w:color w:val="auto"/>
          <w:sz w:val="28"/>
          <w:szCs w:val="28"/>
          <w:highlight w:val="none"/>
        </w:rPr>
        <w:t>3未注明投标项目、公司名称的标书将作废标处理；封面加盖公章并盖骑缝章，未盖章的将作废标处理。</w:t>
      </w:r>
    </w:p>
    <w:p w14:paraId="6FD0ABAA">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w:t>
      </w:r>
      <w:r>
        <w:rPr>
          <w:rFonts w:eastAsia="仿宋_GB2312"/>
          <w:color w:val="auto"/>
          <w:sz w:val="28"/>
          <w:szCs w:val="28"/>
          <w:highlight w:val="none"/>
        </w:rPr>
        <w:t>4投标方必须在投标截止时间前将投标书送达指定地点，逾期或不符合规定的投标文件将不予受理。</w:t>
      </w:r>
    </w:p>
    <w:p w14:paraId="6CAC0F8F">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w:t>
      </w:r>
      <w:r>
        <w:rPr>
          <w:rFonts w:eastAsia="仿宋_GB2312"/>
          <w:color w:val="auto"/>
          <w:sz w:val="28"/>
          <w:szCs w:val="28"/>
          <w:highlight w:val="none"/>
        </w:rPr>
        <w:t>5投标方送达投标书以后，要求对投标书进行修改或撤回时，必须在投标截止日前以书面形式送交招标方。</w:t>
      </w:r>
    </w:p>
    <w:p w14:paraId="428B6367">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2.9招标项目内容</w:t>
      </w:r>
    </w:p>
    <w:p w14:paraId="39132B72">
      <w:pPr>
        <w:tabs>
          <w:tab w:val="left" w:pos="1155"/>
        </w:tabs>
        <w:spacing w:line="360" w:lineRule="auto"/>
        <w:rPr>
          <w:b/>
          <w:bCs/>
          <w:sz w:val="24"/>
          <w:highlight w:val="none"/>
        </w:rPr>
      </w:pPr>
      <w:r>
        <w:rPr>
          <w:rFonts w:hint="eastAsia" w:ascii="Times New Roman" w:hAnsi="Times New Roman" w:eastAsia="仿宋_GB2312"/>
          <w:b w:val="0"/>
          <w:color w:val="auto"/>
          <w:spacing w:val="0"/>
          <w:kern w:val="0"/>
          <w:sz w:val="28"/>
          <w:szCs w:val="28"/>
          <w:highlight w:val="none"/>
        </w:rPr>
        <w:t>2.9</w:t>
      </w:r>
      <w:r>
        <w:rPr>
          <w:rFonts w:hint="eastAsia" w:eastAsia="仿宋_GB2312"/>
          <w:b w:val="0"/>
          <w:color w:val="auto"/>
          <w:spacing w:val="0"/>
          <w:kern w:val="0"/>
          <w:sz w:val="28"/>
          <w:szCs w:val="28"/>
          <w:highlight w:val="none"/>
          <w:lang w:val="en-US" w:eastAsia="zh-CN"/>
        </w:rPr>
        <w:t>.1</w:t>
      </w:r>
      <w:r>
        <w:rPr>
          <w:rFonts w:hint="eastAsia"/>
          <w:b/>
          <w:bCs/>
          <w:sz w:val="24"/>
          <w:highlight w:val="none"/>
        </w:rPr>
        <w:t>招投标工作安排</w:t>
      </w:r>
    </w:p>
    <w:tbl>
      <w:tblPr>
        <w:tblStyle w:val="23"/>
        <w:tblW w:w="8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81"/>
        <w:gridCol w:w="5069"/>
      </w:tblGrid>
      <w:tr w14:paraId="2029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17" w:type="dxa"/>
          </w:tcPr>
          <w:p w14:paraId="48D1797C">
            <w:pPr>
              <w:tabs>
                <w:tab w:val="left" w:pos="1155"/>
              </w:tabs>
              <w:spacing w:line="360" w:lineRule="auto"/>
              <w:ind w:left="-178" w:leftChars="-85" w:right="-107" w:rightChars="-51"/>
              <w:jc w:val="center"/>
              <w:rPr>
                <w:rFonts w:ascii="宋体" w:hAnsi="宋体"/>
                <w:b/>
                <w:bCs/>
                <w:color w:val="auto"/>
                <w:szCs w:val="21"/>
                <w:highlight w:val="none"/>
              </w:rPr>
            </w:pPr>
            <w:r>
              <w:rPr>
                <w:rFonts w:hint="eastAsia" w:ascii="宋体" w:hAnsi="宋体"/>
                <w:b/>
                <w:bCs/>
                <w:color w:val="auto"/>
                <w:szCs w:val="21"/>
                <w:highlight w:val="none"/>
              </w:rPr>
              <w:t>序号</w:t>
            </w:r>
          </w:p>
        </w:tc>
        <w:tc>
          <w:tcPr>
            <w:tcW w:w="2281" w:type="dxa"/>
          </w:tcPr>
          <w:p w14:paraId="086E13B6">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内容</w:t>
            </w:r>
          </w:p>
        </w:tc>
        <w:tc>
          <w:tcPr>
            <w:tcW w:w="5069" w:type="dxa"/>
          </w:tcPr>
          <w:p w14:paraId="32C9D1A9">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说明或要求</w:t>
            </w:r>
          </w:p>
        </w:tc>
      </w:tr>
      <w:tr w14:paraId="7B3E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A0C1BEC">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1</w:t>
            </w:r>
          </w:p>
        </w:tc>
        <w:tc>
          <w:tcPr>
            <w:tcW w:w="2281" w:type="dxa"/>
          </w:tcPr>
          <w:p w14:paraId="7CC15246">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项目名称</w:t>
            </w:r>
          </w:p>
        </w:tc>
        <w:tc>
          <w:tcPr>
            <w:tcW w:w="5069" w:type="dxa"/>
          </w:tcPr>
          <w:p w14:paraId="064CBF76">
            <w:pPr>
              <w:tabs>
                <w:tab w:val="left" w:pos="1155"/>
              </w:tabs>
              <w:spacing w:line="360" w:lineRule="auto"/>
              <w:jc w:val="center"/>
              <w:rPr>
                <w:rFonts w:ascii="宋体" w:hAnsi="宋体"/>
                <w:color w:val="auto"/>
                <w:szCs w:val="21"/>
                <w:highlight w:val="none"/>
              </w:rPr>
            </w:pPr>
            <w:r>
              <w:rPr>
                <w:rFonts w:hint="eastAsia"/>
                <w:color w:val="auto"/>
                <w:highlight w:val="none"/>
                <w:lang w:val="en-US" w:eastAsia="zh-CN"/>
              </w:rPr>
              <w:t>智能制造项目SMT AOI、SPI及辅助设备采购、安装项目</w:t>
            </w:r>
          </w:p>
        </w:tc>
      </w:tr>
      <w:tr w14:paraId="2346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817" w:type="dxa"/>
          </w:tcPr>
          <w:p w14:paraId="602D08EE">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2</w:t>
            </w:r>
          </w:p>
        </w:tc>
        <w:tc>
          <w:tcPr>
            <w:tcW w:w="2281" w:type="dxa"/>
          </w:tcPr>
          <w:p w14:paraId="25F1B318">
            <w:pPr>
              <w:tabs>
                <w:tab w:val="left" w:pos="1155"/>
              </w:tabs>
              <w:spacing w:line="360" w:lineRule="auto"/>
              <w:jc w:val="center"/>
              <w:rPr>
                <w:color w:val="auto"/>
                <w:highlight w:val="none"/>
              </w:rPr>
            </w:pPr>
            <w:r>
              <w:rPr>
                <w:rFonts w:hint="eastAsia"/>
                <w:color w:val="auto"/>
                <w:highlight w:val="none"/>
              </w:rPr>
              <w:t>投标设备名称及数量</w:t>
            </w:r>
          </w:p>
        </w:tc>
        <w:tc>
          <w:tcPr>
            <w:tcW w:w="5069" w:type="dxa"/>
          </w:tcPr>
          <w:p w14:paraId="134C0D26">
            <w:pPr>
              <w:numPr>
                <w:ilvl w:val="0"/>
                <w:numId w:val="0"/>
              </w:numPr>
              <w:tabs>
                <w:tab w:val="left" w:pos="315"/>
              </w:tabs>
              <w:spacing w:line="300" w:lineRule="exact"/>
              <w:rPr>
                <w:rFonts w:hint="default"/>
                <w:color w:val="auto"/>
                <w:highlight w:val="none"/>
                <w:lang w:val="en-US"/>
              </w:rPr>
            </w:pPr>
            <w:r>
              <w:rPr>
                <w:rFonts w:hint="eastAsia"/>
                <w:color w:val="auto"/>
                <w:highlight w:val="none"/>
                <w:lang w:val="en-US" w:eastAsia="zh-CN"/>
              </w:rPr>
              <w:t>自动叠板上板机3台、在线SPI 3台、收板机4台、暂存机3台、其他辅助设备（接驳台等），详细参数见《</w:t>
            </w:r>
            <w:r>
              <w:rPr>
                <w:rFonts w:hint="eastAsia" w:asciiTheme="minorEastAsia" w:hAnsiTheme="minorEastAsia" w:eastAsiaTheme="minorEastAsia"/>
                <w:b/>
                <w:bCs/>
                <w:szCs w:val="21"/>
                <w:highlight w:val="none"/>
              </w:rPr>
              <w:t>标的物清单及技术要求</w:t>
            </w:r>
            <w:r>
              <w:rPr>
                <w:rFonts w:hint="eastAsia" w:asciiTheme="minorEastAsia" w:hAnsiTheme="minorEastAsia" w:eastAsiaTheme="minorEastAsia"/>
                <w:b/>
                <w:bCs/>
                <w:szCs w:val="21"/>
                <w:highlight w:val="none"/>
                <w:lang w:eastAsia="zh-CN"/>
              </w:rPr>
              <w:t>》</w:t>
            </w:r>
          </w:p>
        </w:tc>
      </w:tr>
      <w:tr w14:paraId="06597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17" w:type="dxa"/>
          </w:tcPr>
          <w:p w14:paraId="57DA7F62">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3</w:t>
            </w:r>
          </w:p>
        </w:tc>
        <w:tc>
          <w:tcPr>
            <w:tcW w:w="2281" w:type="dxa"/>
          </w:tcPr>
          <w:p w14:paraId="09A1E1FF">
            <w:pPr>
              <w:tabs>
                <w:tab w:val="left" w:pos="1155"/>
              </w:tabs>
              <w:spacing w:line="360" w:lineRule="auto"/>
              <w:jc w:val="center"/>
              <w:rPr>
                <w:rFonts w:hint="default" w:ascii="宋体" w:hAnsi="宋体" w:eastAsia="宋体"/>
                <w:b/>
                <w:bCs/>
                <w:color w:val="auto"/>
                <w:szCs w:val="21"/>
                <w:highlight w:val="none"/>
                <w:lang w:val="en-US" w:eastAsia="zh-CN"/>
              </w:rPr>
            </w:pPr>
            <w:r>
              <w:rPr>
                <w:rFonts w:hint="eastAsia" w:ascii="宋体" w:hAnsi="宋体"/>
                <w:b/>
                <w:bCs/>
                <w:color w:val="auto"/>
                <w:szCs w:val="21"/>
                <w:highlight w:val="none"/>
                <w:lang w:val="en-US" w:eastAsia="zh-CN"/>
              </w:rPr>
              <w:t>项目内容</w:t>
            </w:r>
          </w:p>
        </w:tc>
        <w:tc>
          <w:tcPr>
            <w:tcW w:w="5069" w:type="dxa"/>
          </w:tcPr>
          <w:p w14:paraId="63826954">
            <w:pPr>
              <w:tabs>
                <w:tab w:val="left" w:pos="1155"/>
              </w:tabs>
              <w:spacing w:line="360" w:lineRule="auto"/>
              <w:jc w:val="center"/>
              <w:rPr>
                <w:rFonts w:hint="default" w:eastAsia="宋体"/>
                <w:color w:val="auto"/>
                <w:highlight w:val="none"/>
                <w:lang w:val="en-US" w:eastAsia="zh-CN"/>
              </w:rPr>
            </w:pPr>
            <w:r>
              <w:rPr>
                <w:rFonts w:hint="eastAsia"/>
                <w:color w:val="auto"/>
                <w:highlight w:val="none"/>
                <w:lang w:val="en-US" w:eastAsia="zh-CN"/>
              </w:rPr>
              <w:t>设备的采购、安装调试以及与上下游设备之间的信号交互等</w:t>
            </w:r>
          </w:p>
        </w:tc>
      </w:tr>
      <w:tr w14:paraId="30F6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0E48F8D">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4</w:t>
            </w:r>
          </w:p>
        </w:tc>
        <w:tc>
          <w:tcPr>
            <w:tcW w:w="2281" w:type="dxa"/>
            <w:vAlign w:val="top"/>
          </w:tcPr>
          <w:p w14:paraId="2A337691">
            <w:pPr>
              <w:tabs>
                <w:tab w:val="left" w:pos="1155"/>
              </w:tabs>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投标截止</w:t>
            </w:r>
          </w:p>
        </w:tc>
        <w:tc>
          <w:tcPr>
            <w:tcW w:w="5069" w:type="dxa"/>
            <w:vAlign w:val="top"/>
          </w:tcPr>
          <w:p w14:paraId="19D9F2C0">
            <w:pPr>
              <w:tabs>
                <w:tab w:val="left" w:pos="1155"/>
              </w:tabs>
              <w:spacing w:line="360" w:lineRule="auto"/>
              <w:jc w:val="center"/>
              <w:rPr>
                <w:rFonts w:ascii="Times New Roman" w:hAnsi="Times New Roman" w:eastAsia="宋体" w:cs="Times New Roman"/>
                <w:color w:val="auto"/>
                <w:kern w:val="2"/>
                <w:sz w:val="21"/>
                <w:szCs w:val="24"/>
                <w:highlight w:val="none"/>
                <w:lang w:val="en-US" w:eastAsia="zh-CN" w:bidi="ar-SA"/>
              </w:rPr>
            </w:pPr>
            <w:r>
              <w:rPr>
                <w:rFonts w:hint="eastAsia"/>
                <w:color w:val="auto"/>
                <w:highlight w:val="none"/>
              </w:rPr>
              <w:t>202</w:t>
            </w:r>
            <w:r>
              <w:rPr>
                <w:rFonts w:hint="eastAsia"/>
                <w:color w:val="auto"/>
                <w:highlight w:val="none"/>
                <w:lang w:val="en-US" w:eastAsia="zh-CN"/>
              </w:rPr>
              <w:t>5</w:t>
            </w:r>
            <w:r>
              <w:rPr>
                <w:rFonts w:hint="eastAsia"/>
                <w:color w:val="auto"/>
                <w:highlight w:val="none"/>
              </w:rPr>
              <w:t>年</w:t>
            </w:r>
            <w:r>
              <w:rPr>
                <w:rFonts w:hint="eastAsia"/>
                <w:color w:val="auto"/>
                <w:highlight w:val="none"/>
                <w:lang w:val="en-US" w:eastAsia="zh-CN"/>
              </w:rPr>
              <w:t>6</w:t>
            </w:r>
            <w:r>
              <w:rPr>
                <w:rFonts w:hint="eastAsia"/>
                <w:color w:val="auto"/>
                <w:highlight w:val="none"/>
              </w:rPr>
              <w:t>月</w:t>
            </w:r>
            <w:r>
              <w:rPr>
                <w:rFonts w:hint="eastAsia"/>
                <w:color w:val="auto"/>
                <w:highlight w:val="none"/>
                <w:lang w:val="en-US" w:eastAsia="zh-CN"/>
              </w:rPr>
              <w:t>25</w:t>
            </w:r>
            <w:r>
              <w:rPr>
                <w:rFonts w:hint="eastAsia"/>
                <w:color w:val="auto"/>
                <w:highlight w:val="none"/>
              </w:rPr>
              <w:t>日  下午16:30</w:t>
            </w:r>
          </w:p>
        </w:tc>
      </w:tr>
      <w:tr w14:paraId="4A86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7490A74">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6</w:t>
            </w:r>
          </w:p>
        </w:tc>
        <w:tc>
          <w:tcPr>
            <w:tcW w:w="2281" w:type="dxa"/>
            <w:vAlign w:val="top"/>
          </w:tcPr>
          <w:p w14:paraId="3ECE8526">
            <w:pPr>
              <w:tabs>
                <w:tab w:val="left" w:pos="1155"/>
              </w:tabs>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开标及评标</w:t>
            </w:r>
          </w:p>
        </w:tc>
        <w:tc>
          <w:tcPr>
            <w:tcW w:w="5069" w:type="dxa"/>
            <w:vAlign w:val="top"/>
          </w:tcPr>
          <w:p w14:paraId="653F0F4A">
            <w:pPr>
              <w:tabs>
                <w:tab w:val="left" w:pos="1155"/>
              </w:tabs>
              <w:spacing w:line="360" w:lineRule="auto"/>
              <w:jc w:val="center"/>
              <w:rPr>
                <w:rFonts w:ascii="Times New Roman" w:hAnsi="Times New Roman" w:eastAsia="宋体" w:cs="Times New Roman"/>
                <w:color w:val="auto"/>
                <w:kern w:val="2"/>
                <w:sz w:val="21"/>
                <w:szCs w:val="24"/>
                <w:highlight w:val="none"/>
                <w:lang w:val="en-US" w:eastAsia="zh-CN" w:bidi="ar-SA"/>
              </w:rPr>
            </w:pPr>
            <w:r>
              <w:rPr>
                <w:rFonts w:hint="eastAsia"/>
                <w:color w:val="auto"/>
                <w:highlight w:val="none"/>
              </w:rPr>
              <w:t>202</w:t>
            </w:r>
            <w:r>
              <w:rPr>
                <w:rFonts w:hint="eastAsia"/>
                <w:color w:val="auto"/>
                <w:highlight w:val="none"/>
                <w:lang w:val="en-US" w:eastAsia="zh-CN"/>
              </w:rPr>
              <w:t>5</w:t>
            </w:r>
            <w:r>
              <w:rPr>
                <w:rFonts w:hint="eastAsia"/>
                <w:color w:val="auto"/>
                <w:highlight w:val="none"/>
              </w:rPr>
              <w:t>年</w:t>
            </w:r>
            <w:r>
              <w:rPr>
                <w:rFonts w:hint="eastAsia"/>
                <w:color w:val="auto"/>
                <w:highlight w:val="none"/>
                <w:lang w:val="en-US" w:eastAsia="zh-CN"/>
              </w:rPr>
              <w:t>6</w:t>
            </w:r>
            <w:r>
              <w:rPr>
                <w:rFonts w:hint="eastAsia"/>
                <w:color w:val="auto"/>
                <w:highlight w:val="none"/>
              </w:rPr>
              <w:t>月</w:t>
            </w:r>
            <w:r>
              <w:rPr>
                <w:rFonts w:hint="eastAsia"/>
                <w:color w:val="auto"/>
                <w:highlight w:val="none"/>
                <w:lang w:val="en-US" w:eastAsia="zh-CN"/>
              </w:rPr>
              <w:t>28</w:t>
            </w:r>
            <w:r>
              <w:rPr>
                <w:rFonts w:hint="eastAsia"/>
                <w:color w:val="auto"/>
                <w:highlight w:val="none"/>
              </w:rPr>
              <w:t xml:space="preserve">日前  </w:t>
            </w:r>
          </w:p>
        </w:tc>
      </w:tr>
      <w:tr w14:paraId="1941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8A94E0E">
            <w:pPr>
              <w:spacing w:line="360" w:lineRule="auto"/>
              <w:jc w:val="center"/>
              <w:rPr>
                <w:rFonts w:ascii="宋体" w:hAnsi="宋体"/>
                <w:b/>
                <w:bCs/>
                <w:color w:val="auto"/>
                <w:szCs w:val="21"/>
                <w:highlight w:val="none"/>
              </w:rPr>
            </w:pPr>
            <w:r>
              <w:rPr>
                <w:rFonts w:hint="eastAsia" w:ascii="宋体" w:hAnsi="宋体"/>
                <w:b/>
                <w:bCs/>
                <w:color w:val="auto"/>
                <w:szCs w:val="21"/>
                <w:highlight w:val="none"/>
              </w:rPr>
              <w:t>7</w:t>
            </w:r>
          </w:p>
        </w:tc>
        <w:tc>
          <w:tcPr>
            <w:tcW w:w="2281" w:type="dxa"/>
            <w:vAlign w:val="top"/>
          </w:tcPr>
          <w:p w14:paraId="2942F334">
            <w:pPr>
              <w:tabs>
                <w:tab w:val="left" w:pos="1155"/>
              </w:tabs>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交货期</w:t>
            </w:r>
          </w:p>
        </w:tc>
        <w:tc>
          <w:tcPr>
            <w:tcW w:w="5069" w:type="dxa"/>
            <w:vAlign w:val="top"/>
          </w:tcPr>
          <w:p w14:paraId="47BFAB17">
            <w:pPr>
              <w:tabs>
                <w:tab w:val="left" w:pos="1155"/>
              </w:tabs>
              <w:spacing w:line="360" w:lineRule="auto"/>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highlight w:val="none"/>
              </w:rPr>
              <w:t>合同签署后</w:t>
            </w:r>
            <w:r>
              <w:rPr>
                <w:rFonts w:hint="eastAsia"/>
                <w:color w:val="auto"/>
                <w:highlight w:val="none"/>
                <w:lang w:val="en-US" w:eastAsia="zh-CN"/>
              </w:rPr>
              <w:t>35天</w:t>
            </w:r>
            <w:r>
              <w:rPr>
                <w:rFonts w:hint="eastAsia"/>
                <w:color w:val="auto"/>
                <w:highlight w:val="none"/>
              </w:rPr>
              <w:t>内交货</w:t>
            </w:r>
            <w:r>
              <w:rPr>
                <w:rFonts w:hint="eastAsia"/>
                <w:color w:val="auto"/>
                <w:highlight w:val="none"/>
                <w:lang w:eastAsia="zh-CN"/>
              </w:rPr>
              <w:t>（</w:t>
            </w:r>
            <w:r>
              <w:rPr>
                <w:rFonts w:hint="eastAsia"/>
                <w:color w:val="auto"/>
                <w:highlight w:val="none"/>
                <w:lang w:val="en-US" w:eastAsia="zh-CN"/>
              </w:rPr>
              <w:t>具体以合同交期为准）</w:t>
            </w:r>
          </w:p>
        </w:tc>
      </w:tr>
      <w:tr w14:paraId="73FD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FF5F136">
            <w:pPr>
              <w:spacing w:line="360" w:lineRule="auto"/>
              <w:jc w:val="center"/>
              <w:rPr>
                <w:rFonts w:ascii="宋体" w:hAnsi="宋体"/>
                <w:b/>
                <w:bCs/>
                <w:color w:val="auto"/>
                <w:szCs w:val="21"/>
                <w:highlight w:val="none"/>
              </w:rPr>
            </w:pPr>
            <w:r>
              <w:rPr>
                <w:rFonts w:hint="eastAsia" w:ascii="宋体" w:hAnsi="宋体"/>
                <w:b/>
                <w:bCs/>
                <w:color w:val="auto"/>
                <w:szCs w:val="21"/>
                <w:highlight w:val="none"/>
              </w:rPr>
              <w:t>8</w:t>
            </w:r>
          </w:p>
        </w:tc>
        <w:tc>
          <w:tcPr>
            <w:tcW w:w="2281" w:type="dxa"/>
            <w:vAlign w:val="center"/>
          </w:tcPr>
          <w:p w14:paraId="527AC01E">
            <w:pPr>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评标方法及标准</w:t>
            </w:r>
          </w:p>
        </w:tc>
        <w:tc>
          <w:tcPr>
            <w:tcW w:w="5069" w:type="dxa"/>
            <w:vAlign w:val="top"/>
          </w:tcPr>
          <w:p w14:paraId="0D6FDAF1">
            <w:pPr>
              <w:spacing w:line="360" w:lineRule="auto"/>
              <w:jc w:val="center"/>
              <w:rPr>
                <w:rFonts w:ascii="Times New Roman" w:hAnsi="Times New Roman" w:eastAsia="宋体" w:cs="Times New Roman"/>
                <w:color w:val="auto"/>
                <w:kern w:val="2"/>
                <w:sz w:val="21"/>
                <w:szCs w:val="24"/>
                <w:highlight w:val="none"/>
                <w:lang w:val="en-US" w:eastAsia="zh-CN" w:bidi="ar-SA"/>
              </w:rPr>
            </w:pPr>
            <w:r>
              <w:rPr>
                <w:rFonts w:hint="eastAsia"/>
                <w:color w:val="auto"/>
                <w:highlight w:val="none"/>
              </w:rPr>
              <w:t>详见评标方法</w:t>
            </w:r>
          </w:p>
        </w:tc>
      </w:tr>
      <w:tr w14:paraId="3DCE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3328882A">
            <w:pPr>
              <w:spacing w:line="360" w:lineRule="auto"/>
              <w:jc w:val="center"/>
              <w:rPr>
                <w:rFonts w:ascii="宋体" w:hAnsi="宋体"/>
                <w:b/>
                <w:bCs/>
                <w:color w:val="auto"/>
                <w:szCs w:val="21"/>
                <w:highlight w:val="none"/>
              </w:rPr>
            </w:pPr>
            <w:r>
              <w:rPr>
                <w:rFonts w:hint="eastAsia" w:ascii="宋体" w:hAnsi="宋体"/>
                <w:b/>
                <w:bCs/>
                <w:color w:val="auto"/>
                <w:szCs w:val="21"/>
                <w:highlight w:val="none"/>
              </w:rPr>
              <w:t>9</w:t>
            </w:r>
          </w:p>
        </w:tc>
        <w:tc>
          <w:tcPr>
            <w:tcW w:w="2281" w:type="dxa"/>
            <w:vAlign w:val="top"/>
          </w:tcPr>
          <w:p w14:paraId="1B9344AF">
            <w:pPr>
              <w:tabs>
                <w:tab w:val="left" w:pos="1155"/>
              </w:tabs>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投标文件的组成</w:t>
            </w:r>
          </w:p>
        </w:tc>
        <w:tc>
          <w:tcPr>
            <w:tcW w:w="5069" w:type="dxa"/>
            <w:vAlign w:val="top"/>
          </w:tcPr>
          <w:p w14:paraId="7CBE814B">
            <w:pPr>
              <w:tabs>
                <w:tab w:val="left" w:pos="1155"/>
              </w:tabs>
              <w:spacing w:line="360" w:lineRule="auto"/>
              <w:jc w:val="center"/>
              <w:rPr>
                <w:rFonts w:ascii="Times New Roman" w:hAnsi="Times New Roman" w:eastAsia="宋体" w:cs="Times New Roman"/>
                <w:color w:val="auto"/>
                <w:kern w:val="2"/>
                <w:sz w:val="21"/>
                <w:szCs w:val="24"/>
                <w:highlight w:val="none"/>
                <w:lang w:val="en-US" w:eastAsia="zh-CN" w:bidi="ar-SA"/>
              </w:rPr>
            </w:pPr>
            <w:r>
              <w:rPr>
                <w:rFonts w:hint="eastAsia"/>
                <w:color w:val="auto"/>
                <w:highlight w:val="none"/>
              </w:rPr>
              <w:t>技术标、商务标</w:t>
            </w:r>
          </w:p>
        </w:tc>
      </w:tr>
      <w:tr w14:paraId="49CC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31A4B023">
            <w:pPr>
              <w:spacing w:line="360" w:lineRule="auto"/>
              <w:jc w:val="center"/>
              <w:rPr>
                <w:rFonts w:ascii="宋体" w:hAnsi="宋体"/>
                <w:b/>
                <w:bCs/>
                <w:color w:val="auto"/>
                <w:szCs w:val="21"/>
                <w:highlight w:val="none"/>
              </w:rPr>
            </w:pPr>
            <w:r>
              <w:rPr>
                <w:rFonts w:hint="eastAsia" w:ascii="宋体" w:hAnsi="宋体"/>
                <w:b/>
                <w:bCs/>
                <w:color w:val="auto"/>
                <w:szCs w:val="21"/>
                <w:highlight w:val="none"/>
              </w:rPr>
              <w:t>10</w:t>
            </w:r>
          </w:p>
        </w:tc>
        <w:tc>
          <w:tcPr>
            <w:tcW w:w="2281" w:type="dxa"/>
            <w:vAlign w:val="top"/>
          </w:tcPr>
          <w:p w14:paraId="6DA7F840">
            <w:pPr>
              <w:tabs>
                <w:tab w:val="left" w:pos="1155"/>
              </w:tabs>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投标书份数</w:t>
            </w:r>
          </w:p>
        </w:tc>
        <w:tc>
          <w:tcPr>
            <w:tcW w:w="5069" w:type="dxa"/>
            <w:vAlign w:val="top"/>
          </w:tcPr>
          <w:p w14:paraId="752A2B29">
            <w:pPr>
              <w:tabs>
                <w:tab w:val="left" w:pos="1155"/>
              </w:tabs>
              <w:spacing w:line="360" w:lineRule="auto"/>
              <w:jc w:val="center"/>
              <w:rPr>
                <w:rFonts w:ascii="Times New Roman" w:hAnsi="Times New Roman" w:eastAsia="宋体" w:cs="Times New Roman"/>
                <w:color w:val="auto"/>
                <w:kern w:val="2"/>
                <w:sz w:val="21"/>
                <w:szCs w:val="24"/>
                <w:highlight w:val="none"/>
                <w:lang w:val="en-US" w:eastAsia="zh-CN" w:bidi="ar-SA"/>
              </w:rPr>
            </w:pPr>
            <w:r>
              <w:rPr>
                <w:rFonts w:hint="eastAsia"/>
                <w:color w:val="auto"/>
                <w:highlight w:val="none"/>
              </w:rPr>
              <w:t>正本一份，副本</w:t>
            </w:r>
            <w:r>
              <w:rPr>
                <w:rFonts w:hint="eastAsia"/>
                <w:color w:val="auto"/>
                <w:highlight w:val="none"/>
                <w:lang w:val="en-US" w:eastAsia="zh-CN"/>
              </w:rPr>
              <w:t>一</w:t>
            </w:r>
            <w:r>
              <w:rPr>
                <w:rFonts w:hint="eastAsia"/>
                <w:color w:val="auto"/>
                <w:highlight w:val="none"/>
              </w:rPr>
              <w:t>份</w:t>
            </w:r>
          </w:p>
        </w:tc>
      </w:tr>
      <w:tr w14:paraId="0E51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14:paraId="676EABF9">
            <w:pPr>
              <w:spacing w:line="360" w:lineRule="auto"/>
              <w:jc w:val="center"/>
              <w:rPr>
                <w:rFonts w:ascii="宋体" w:hAnsi="宋体"/>
                <w:b/>
                <w:bCs/>
                <w:color w:val="auto"/>
                <w:szCs w:val="21"/>
                <w:highlight w:val="none"/>
              </w:rPr>
            </w:pPr>
            <w:r>
              <w:rPr>
                <w:rFonts w:hint="eastAsia" w:ascii="宋体" w:hAnsi="宋体"/>
                <w:b/>
                <w:bCs/>
                <w:color w:val="auto"/>
                <w:szCs w:val="21"/>
                <w:highlight w:val="none"/>
              </w:rPr>
              <w:t>11</w:t>
            </w:r>
          </w:p>
        </w:tc>
        <w:tc>
          <w:tcPr>
            <w:tcW w:w="2281" w:type="dxa"/>
            <w:vAlign w:val="top"/>
          </w:tcPr>
          <w:p w14:paraId="4A694132">
            <w:pPr>
              <w:tabs>
                <w:tab w:val="left" w:pos="1155"/>
              </w:tabs>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地  址</w:t>
            </w:r>
          </w:p>
        </w:tc>
        <w:tc>
          <w:tcPr>
            <w:tcW w:w="5069" w:type="dxa"/>
            <w:vAlign w:val="top"/>
          </w:tcPr>
          <w:p w14:paraId="13BC7F81">
            <w:pPr>
              <w:tabs>
                <w:tab w:val="left" w:pos="1155"/>
              </w:tabs>
              <w:spacing w:line="360" w:lineRule="auto"/>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highlight w:val="none"/>
              </w:rPr>
              <w:t>宁波市江北区北海路358号</w:t>
            </w:r>
          </w:p>
        </w:tc>
      </w:tr>
      <w:tr w14:paraId="350F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14:paraId="3B68EBBB">
            <w:pPr>
              <w:spacing w:line="360" w:lineRule="auto"/>
              <w:jc w:val="center"/>
              <w:rPr>
                <w:rFonts w:hint="eastAsia" w:ascii="宋体" w:hAnsi="宋体"/>
                <w:b/>
                <w:bCs/>
                <w:color w:val="auto"/>
                <w:szCs w:val="21"/>
                <w:highlight w:val="none"/>
              </w:rPr>
            </w:pPr>
          </w:p>
        </w:tc>
        <w:tc>
          <w:tcPr>
            <w:tcW w:w="2281" w:type="dxa"/>
            <w:vAlign w:val="top"/>
          </w:tcPr>
          <w:p w14:paraId="0705A9E0">
            <w:pPr>
              <w:tabs>
                <w:tab w:val="left" w:pos="1155"/>
              </w:tabs>
              <w:spacing w:line="360" w:lineRule="auto"/>
              <w:jc w:val="center"/>
              <w:rPr>
                <w:rFonts w:hint="eastAsia"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联系人</w:t>
            </w:r>
          </w:p>
        </w:tc>
        <w:tc>
          <w:tcPr>
            <w:tcW w:w="5069" w:type="dxa"/>
            <w:vAlign w:val="top"/>
          </w:tcPr>
          <w:p w14:paraId="009540B8">
            <w:pPr>
              <w:tabs>
                <w:tab w:val="left" w:pos="1155"/>
              </w:tabs>
              <w:spacing w:line="360" w:lineRule="auto"/>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范昊天/邵世敏</w:t>
            </w:r>
          </w:p>
        </w:tc>
      </w:tr>
    </w:tbl>
    <w:p w14:paraId="6DE7228C">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352BD1B7">
      <w:pPr>
        <w:tabs>
          <w:tab w:val="left" w:pos="315"/>
        </w:tabs>
        <w:spacing w:line="300" w:lineRule="exact"/>
        <w:rPr>
          <w:rFonts w:asciiTheme="minorEastAsia" w:hAnsiTheme="minorEastAsia" w:eastAsiaTheme="minorEastAsia"/>
          <w:b/>
          <w:bCs/>
          <w:szCs w:val="21"/>
          <w:highlight w:val="none"/>
        </w:rPr>
      </w:pPr>
    </w:p>
    <w:p w14:paraId="2AF95895">
      <w:pPr>
        <w:tabs>
          <w:tab w:val="left" w:pos="315"/>
        </w:tabs>
        <w:spacing w:line="300" w:lineRule="exact"/>
        <w:rPr>
          <w:rFonts w:asciiTheme="minorEastAsia" w:hAnsiTheme="minorEastAsia" w:eastAsiaTheme="minorEastAsia"/>
          <w:b/>
          <w:bCs/>
          <w:szCs w:val="21"/>
          <w:highlight w:val="none"/>
        </w:rPr>
      </w:pPr>
    </w:p>
    <w:p w14:paraId="2694B684">
      <w:pPr>
        <w:tabs>
          <w:tab w:val="left" w:pos="315"/>
        </w:tabs>
        <w:spacing w:line="300" w:lineRule="exact"/>
        <w:rPr>
          <w:rFonts w:asciiTheme="minorEastAsia" w:hAnsiTheme="minorEastAsia" w:eastAsiaTheme="minorEastAsia"/>
          <w:b/>
          <w:bCs/>
          <w:szCs w:val="21"/>
          <w:highlight w:val="none"/>
        </w:rPr>
      </w:pPr>
    </w:p>
    <w:p w14:paraId="106B4C9F">
      <w:pPr>
        <w:tabs>
          <w:tab w:val="left" w:pos="315"/>
        </w:tabs>
        <w:spacing w:line="300" w:lineRule="exact"/>
        <w:rPr>
          <w:rFonts w:asciiTheme="minorEastAsia" w:hAnsiTheme="minorEastAsia" w:eastAsiaTheme="minorEastAsia"/>
          <w:b/>
          <w:bCs/>
          <w:szCs w:val="21"/>
          <w:highlight w:val="none"/>
        </w:rPr>
      </w:pPr>
    </w:p>
    <w:p w14:paraId="76CBBA82">
      <w:pPr>
        <w:numPr>
          <w:ilvl w:val="0"/>
          <w:numId w:val="0"/>
        </w:numPr>
        <w:tabs>
          <w:tab w:val="left" w:pos="315"/>
        </w:tabs>
        <w:spacing w:line="300" w:lineRule="exact"/>
        <w:rPr>
          <w:rFonts w:hint="eastAsia" w:asciiTheme="minorEastAsia" w:hAnsiTheme="minorEastAsia" w:eastAsiaTheme="minorEastAsia"/>
          <w:b/>
          <w:bCs/>
          <w:szCs w:val="21"/>
          <w:highlight w:val="none"/>
        </w:rPr>
      </w:pPr>
      <w:r>
        <w:rPr>
          <w:rFonts w:hint="eastAsia" w:ascii="Times New Roman" w:hAnsi="Times New Roman" w:eastAsia="仿宋_GB2312"/>
          <w:b w:val="0"/>
          <w:color w:val="auto"/>
          <w:spacing w:val="0"/>
          <w:kern w:val="0"/>
          <w:sz w:val="28"/>
          <w:szCs w:val="28"/>
          <w:highlight w:val="none"/>
        </w:rPr>
        <w:t>2.9</w:t>
      </w:r>
      <w:r>
        <w:rPr>
          <w:rFonts w:hint="eastAsia" w:eastAsia="仿宋_GB2312"/>
          <w:b w:val="0"/>
          <w:color w:val="auto"/>
          <w:spacing w:val="0"/>
          <w:kern w:val="0"/>
          <w:sz w:val="28"/>
          <w:szCs w:val="28"/>
          <w:highlight w:val="none"/>
          <w:lang w:val="en-US" w:eastAsia="zh-CN"/>
        </w:rPr>
        <w:t>.2</w:t>
      </w:r>
      <w:r>
        <w:rPr>
          <w:rFonts w:hint="eastAsia" w:asciiTheme="minorEastAsia" w:hAnsiTheme="minorEastAsia" w:eastAsiaTheme="minorEastAsia"/>
          <w:b/>
          <w:bCs/>
          <w:szCs w:val="21"/>
          <w:highlight w:val="none"/>
        </w:rPr>
        <w:t>标的物清单及技术要求</w:t>
      </w:r>
    </w:p>
    <w:p w14:paraId="59DEDE86">
      <w:pPr>
        <w:pStyle w:val="2"/>
        <w:widowControl w:val="0"/>
        <w:numPr>
          <w:ilvl w:val="0"/>
          <w:numId w:val="0"/>
        </w:numPr>
        <w:jc w:val="both"/>
        <w:rPr>
          <w:highlight w:val="none"/>
        </w:rPr>
      </w:pPr>
    </w:p>
    <w:tbl>
      <w:tblPr>
        <w:tblStyle w:val="23"/>
        <w:tblW w:w="498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2"/>
        <w:gridCol w:w="1430"/>
        <w:gridCol w:w="2341"/>
        <w:gridCol w:w="2245"/>
        <w:gridCol w:w="2168"/>
        <w:gridCol w:w="873"/>
      </w:tblGrid>
      <w:tr w14:paraId="6B8BF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AF1B5">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项目</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16DD2">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分项名称</w:t>
            </w:r>
          </w:p>
        </w:tc>
        <w:tc>
          <w:tcPr>
            <w:tcW w:w="343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4DA57F">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具体内容</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66B88">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备注</w:t>
            </w:r>
          </w:p>
        </w:tc>
      </w:tr>
      <w:tr w14:paraId="595D7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388" w:type="pct"/>
            <w:vMerge w:val="restart"/>
            <w:tcBorders>
              <w:top w:val="single" w:color="000000" w:sz="4" w:space="0"/>
              <w:left w:val="single" w:color="000000" w:sz="4" w:space="0"/>
              <w:right w:val="single" w:color="000000" w:sz="4" w:space="0"/>
            </w:tcBorders>
            <w:shd w:val="clear" w:color="auto" w:fill="auto"/>
            <w:vAlign w:val="center"/>
          </w:tcPr>
          <w:p w14:paraId="4E8989A5">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内容</w:t>
            </w:r>
          </w:p>
        </w:tc>
        <w:tc>
          <w:tcPr>
            <w:tcW w:w="728" w:type="pct"/>
            <w:vMerge w:val="restart"/>
            <w:tcBorders>
              <w:top w:val="single" w:color="000000" w:sz="4" w:space="0"/>
              <w:left w:val="single" w:color="000000" w:sz="4" w:space="0"/>
              <w:right w:val="single" w:color="000000" w:sz="4" w:space="0"/>
            </w:tcBorders>
            <w:shd w:val="clear" w:color="auto" w:fill="auto"/>
            <w:vAlign w:val="center"/>
          </w:tcPr>
          <w:p w14:paraId="0DBF9D51">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SMT</w:t>
            </w:r>
            <w:r>
              <w:rPr>
                <w:rFonts w:hint="eastAsia" w:ascii="宋体" w:hAnsi="宋体" w:cs="宋体"/>
                <w:i w:val="0"/>
                <w:iCs w:val="0"/>
                <w:color w:val="000000"/>
                <w:kern w:val="0"/>
                <w:sz w:val="21"/>
                <w:szCs w:val="21"/>
                <w:highlight w:val="none"/>
                <w:u w:val="none"/>
                <w:lang w:val="en-US" w:eastAsia="zh-CN" w:bidi="ar"/>
              </w:rPr>
              <w:t>周边设备</w:t>
            </w:r>
          </w:p>
        </w:tc>
        <w:tc>
          <w:tcPr>
            <w:tcW w:w="1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39FDA">
            <w:pPr>
              <w:keepNext w:val="0"/>
              <w:keepLines w:val="0"/>
              <w:widowControl/>
              <w:numPr>
                <w:ilvl w:val="0"/>
                <w:numId w:val="0"/>
              </w:numPr>
              <w:suppressLineNumbers w:val="0"/>
              <w:jc w:val="left"/>
              <w:textAlignment w:val="center"/>
              <w:rPr>
                <w:rFonts w:hint="default"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1、自动叠板上板机3台</w:t>
            </w:r>
          </w:p>
        </w:tc>
        <w:tc>
          <w:tcPr>
            <w:tcW w:w="1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BA3F6">
            <w:pPr>
              <w:keepNext w:val="0"/>
              <w:keepLines w:val="0"/>
              <w:widowControl/>
              <w:numPr>
                <w:ilvl w:val="0"/>
                <w:numId w:val="0"/>
              </w:numPr>
              <w:suppressLineNumbers w:val="0"/>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2、缓存机3台</w:t>
            </w:r>
          </w:p>
        </w:tc>
        <w:tc>
          <w:tcPr>
            <w:tcW w:w="11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59ADB">
            <w:pPr>
              <w:keepNext w:val="0"/>
              <w:keepLines w:val="0"/>
              <w:widowControl/>
              <w:numPr>
                <w:ilvl w:val="0"/>
                <w:numId w:val="0"/>
              </w:numPr>
              <w:suppressLineNumbers w:val="0"/>
              <w:jc w:val="left"/>
              <w:textAlignment w:val="center"/>
              <w:rPr>
                <w:rFonts w:hint="eastAsia"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3、在线单轨AOI 3台</w:t>
            </w:r>
          </w:p>
        </w:tc>
        <w:tc>
          <w:tcPr>
            <w:tcW w:w="444" w:type="pct"/>
            <w:vMerge w:val="restart"/>
            <w:tcBorders>
              <w:top w:val="single" w:color="000000" w:sz="4" w:space="0"/>
              <w:left w:val="single" w:color="000000" w:sz="4" w:space="0"/>
              <w:right w:val="single" w:color="000000" w:sz="4" w:space="0"/>
            </w:tcBorders>
            <w:shd w:val="clear" w:color="auto" w:fill="auto"/>
            <w:vAlign w:val="center"/>
          </w:tcPr>
          <w:p w14:paraId="7F0C69E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p>
        </w:tc>
      </w:tr>
      <w:tr w14:paraId="447DF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8" w:type="pct"/>
            <w:vMerge w:val="continue"/>
            <w:tcBorders>
              <w:left w:val="single" w:color="000000" w:sz="4" w:space="0"/>
              <w:right w:val="single" w:color="000000" w:sz="4" w:space="0"/>
            </w:tcBorders>
            <w:shd w:val="clear" w:color="auto" w:fill="auto"/>
            <w:vAlign w:val="center"/>
          </w:tcPr>
          <w:p w14:paraId="52EC3D6F">
            <w:pPr>
              <w:keepNext w:val="0"/>
              <w:keepLines w:val="0"/>
              <w:widowControl/>
              <w:suppressLineNumbers w:val="0"/>
              <w:jc w:val="both"/>
              <w:textAlignment w:val="center"/>
            </w:pPr>
          </w:p>
        </w:tc>
        <w:tc>
          <w:tcPr>
            <w:tcW w:w="728" w:type="pct"/>
            <w:vMerge w:val="continue"/>
            <w:tcBorders>
              <w:left w:val="single" w:color="000000" w:sz="4" w:space="0"/>
              <w:right w:val="single" w:color="000000" w:sz="4" w:space="0"/>
            </w:tcBorders>
            <w:shd w:val="clear" w:color="auto" w:fill="auto"/>
            <w:vAlign w:val="center"/>
          </w:tcPr>
          <w:p w14:paraId="29894C06">
            <w:pPr>
              <w:keepNext w:val="0"/>
              <w:keepLines w:val="0"/>
              <w:widowControl/>
              <w:suppressLineNumbers w:val="0"/>
              <w:jc w:val="both"/>
              <w:textAlignment w:val="center"/>
            </w:pPr>
          </w:p>
        </w:tc>
        <w:tc>
          <w:tcPr>
            <w:tcW w:w="1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077EA">
            <w:pPr>
              <w:keepNext w:val="0"/>
              <w:keepLines w:val="0"/>
              <w:widowControl/>
              <w:numPr>
                <w:ilvl w:val="0"/>
                <w:numId w:val="0"/>
              </w:numPr>
              <w:suppressLineNumbers w:val="0"/>
              <w:jc w:val="left"/>
              <w:textAlignment w:val="center"/>
              <w:rPr>
                <w:rFonts w:hint="default"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4、在线单轨SPI 3台</w:t>
            </w:r>
          </w:p>
        </w:tc>
        <w:tc>
          <w:tcPr>
            <w:tcW w:w="1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FC596">
            <w:pPr>
              <w:keepNext w:val="0"/>
              <w:keepLines w:val="0"/>
              <w:widowControl/>
              <w:numPr>
                <w:ilvl w:val="0"/>
                <w:numId w:val="0"/>
              </w:numPr>
              <w:suppressLineNumbers w:val="0"/>
              <w:jc w:val="left"/>
              <w:textAlignment w:val="center"/>
              <w:rPr>
                <w:rFonts w:hint="default"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5、自动收板机4台(3台单轨+1台双轨）</w:t>
            </w:r>
          </w:p>
        </w:tc>
        <w:tc>
          <w:tcPr>
            <w:tcW w:w="11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79F56">
            <w:pPr>
              <w:keepNext w:val="0"/>
              <w:keepLines w:val="0"/>
              <w:widowControl/>
              <w:numPr>
                <w:ilvl w:val="0"/>
                <w:numId w:val="0"/>
              </w:numPr>
              <w:suppressLineNumbers w:val="0"/>
              <w:jc w:val="left"/>
              <w:textAlignment w:val="center"/>
              <w:rPr>
                <w:rFonts w:hint="default" w:ascii="宋体" w:hAnsi="宋体" w:cs="宋体"/>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6、0.6米接驳台6台</w:t>
            </w:r>
          </w:p>
        </w:tc>
        <w:tc>
          <w:tcPr>
            <w:tcW w:w="444" w:type="pct"/>
            <w:vMerge w:val="continue"/>
            <w:tcBorders>
              <w:left w:val="single" w:color="000000" w:sz="4" w:space="0"/>
              <w:right w:val="single" w:color="000000" w:sz="4" w:space="0"/>
            </w:tcBorders>
            <w:shd w:val="clear" w:color="auto" w:fill="auto"/>
            <w:vAlign w:val="center"/>
          </w:tcPr>
          <w:p w14:paraId="009C1BD0">
            <w:pPr>
              <w:keepNext w:val="0"/>
              <w:keepLines w:val="0"/>
              <w:widowControl/>
              <w:suppressLineNumbers w:val="0"/>
              <w:jc w:val="both"/>
              <w:textAlignment w:val="center"/>
              <w:rPr>
                <w:rFonts w:hint="default" w:eastAsia="微软雅黑" w:cs="微软雅黑" w:asciiTheme="minorAscii" w:hAnsiTheme="minorAscii"/>
                <w:i w:val="0"/>
                <w:iCs w:val="0"/>
                <w:color w:val="000000"/>
                <w:kern w:val="0"/>
                <w:sz w:val="21"/>
                <w:szCs w:val="21"/>
                <w:highlight w:val="none"/>
                <w:u w:val="none"/>
                <w:lang w:val="en-US" w:eastAsia="zh-CN" w:bidi="ar"/>
              </w:rPr>
            </w:pPr>
          </w:p>
        </w:tc>
      </w:tr>
      <w:tr w14:paraId="20637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88" w:type="pct"/>
            <w:vMerge w:val="continue"/>
            <w:tcBorders>
              <w:left w:val="single" w:color="000000" w:sz="4" w:space="0"/>
              <w:bottom w:val="single" w:color="000000" w:sz="4" w:space="0"/>
              <w:right w:val="single" w:color="000000" w:sz="4" w:space="0"/>
            </w:tcBorders>
            <w:shd w:val="clear" w:color="auto" w:fill="auto"/>
            <w:vAlign w:val="center"/>
          </w:tcPr>
          <w:p w14:paraId="3333529C">
            <w:pPr>
              <w:keepNext w:val="0"/>
              <w:keepLines w:val="0"/>
              <w:widowControl/>
              <w:suppressLineNumbers w:val="0"/>
              <w:jc w:val="both"/>
              <w:textAlignment w:val="center"/>
              <w:rPr>
                <w:rFonts w:hint="default" w:eastAsia="微软雅黑" w:cs="微软雅黑" w:asciiTheme="minorAscii" w:hAnsiTheme="minorAscii"/>
                <w:i w:val="0"/>
                <w:iCs w:val="0"/>
                <w:color w:val="000000"/>
                <w:kern w:val="0"/>
                <w:sz w:val="21"/>
                <w:szCs w:val="21"/>
                <w:highlight w:val="none"/>
                <w:u w:val="none"/>
                <w:lang w:val="en-US" w:eastAsia="zh-CN" w:bidi="ar"/>
              </w:rPr>
            </w:pPr>
          </w:p>
        </w:tc>
        <w:tc>
          <w:tcPr>
            <w:tcW w:w="728" w:type="pct"/>
            <w:vMerge w:val="continue"/>
            <w:tcBorders>
              <w:left w:val="single" w:color="000000" w:sz="4" w:space="0"/>
              <w:bottom w:val="single" w:color="000000" w:sz="4" w:space="0"/>
              <w:right w:val="single" w:color="000000" w:sz="4" w:space="0"/>
            </w:tcBorders>
            <w:shd w:val="clear" w:color="auto" w:fill="auto"/>
            <w:vAlign w:val="center"/>
          </w:tcPr>
          <w:p w14:paraId="0894DAEE">
            <w:pPr>
              <w:keepNext w:val="0"/>
              <w:keepLines w:val="0"/>
              <w:widowControl/>
              <w:suppressLineNumbers w:val="0"/>
              <w:jc w:val="both"/>
              <w:textAlignment w:val="center"/>
              <w:rPr>
                <w:rFonts w:hint="default" w:eastAsia="微软雅黑" w:cs="微软雅黑" w:asciiTheme="minorAscii" w:hAnsiTheme="minorAscii"/>
                <w:i w:val="0"/>
                <w:iCs w:val="0"/>
                <w:color w:val="000000"/>
                <w:kern w:val="0"/>
                <w:sz w:val="21"/>
                <w:szCs w:val="21"/>
                <w:highlight w:val="none"/>
                <w:u w:val="none"/>
                <w:lang w:val="en-US" w:eastAsia="zh-CN" w:bidi="ar"/>
              </w:rPr>
            </w:pPr>
          </w:p>
        </w:tc>
        <w:tc>
          <w:tcPr>
            <w:tcW w:w="1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AA061">
            <w:pPr>
              <w:keepNext w:val="0"/>
              <w:keepLines w:val="0"/>
              <w:widowControl/>
              <w:numPr>
                <w:ilvl w:val="0"/>
                <w:numId w:val="0"/>
              </w:numPr>
              <w:suppressLineNumbers w:val="0"/>
              <w:jc w:val="left"/>
              <w:textAlignment w:val="center"/>
              <w:rPr>
                <w:rFonts w:hint="default" w:eastAsia="微软雅黑" w:cs="微软雅黑" w:asciiTheme="minorAscii" w:hAnsiTheme="minorAscii"/>
                <w:i w:val="0"/>
                <w:iCs w:val="0"/>
                <w:color w:val="000000"/>
                <w:kern w:val="0"/>
                <w:sz w:val="21"/>
                <w:szCs w:val="21"/>
                <w:highlight w:val="none"/>
                <w:u w:val="none"/>
                <w:lang w:val="en-US" w:eastAsia="zh-CN" w:bidi="ar"/>
              </w:rPr>
            </w:pPr>
            <w:r>
              <w:rPr>
                <w:rFonts w:hint="eastAsia" w:ascii="宋体" w:hAnsi="宋体" w:cs="宋体"/>
                <w:i w:val="0"/>
                <w:iCs w:val="0"/>
                <w:color w:val="000000"/>
                <w:kern w:val="0"/>
                <w:sz w:val="21"/>
                <w:szCs w:val="21"/>
                <w:highlight w:val="none"/>
                <w:u w:val="none"/>
                <w:lang w:val="en-US" w:eastAsia="zh-CN" w:bidi="ar"/>
              </w:rPr>
              <w:t>7、1.0米接驳台6台</w:t>
            </w:r>
          </w:p>
        </w:tc>
        <w:tc>
          <w:tcPr>
            <w:tcW w:w="11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5F09E">
            <w:pPr>
              <w:keepNext w:val="0"/>
              <w:keepLines w:val="0"/>
              <w:widowControl/>
              <w:numPr>
                <w:ilvl w:val="0"/>
                <w:numId w:val="0"/>
              </w:numPr>
              <w:suppressLineNumbers w:val="0"/>
              <w:jc w:val="left"/>
              <w:textAlignment w:val="center"/>
              <w:rPr>
                <w:rFonts w:hint="default" w:eastAsia="微软雅黑" w:cs="微软雅黑" w:asciiTheme="minorAscii" w:hAnsiTheme="minorAscii"/>
                <w:i w:val="0"/>
                <w:iCs w:val="0"/>
                <w:color w:val="000000"/>
                <w:kern w:val="0"/>
                <w:sz w:val="21"/>
                <w:szCs w:val="21"/>
                <w:highlight w:val="none"/>
                <w:u w:val="none"/>
                <w:lang w:val="en-US" w:eastAsia="zh-CN" w:bidi="ar"/>
              </w:rPr>
            </w:pPr>
          </w:p>
        </w:tc>
        <w:tc>
          <w:tcPr>
            <w:tcW w:w="11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B26CA">
            <w:pPr>
              <w:keepNext w:val="0"/>
              <w:keepLines w:val="0"/>
              <w:widowControl/>
              <w:numPr>
                <w:ilvl w:val="0"/>
                <w:numId w:val="0"/>
              </w:numPr>
              <w:suppressLineNumbers w:val="0"/>
              <w:jc w:val="left"/>
              <w:textAlignment w:val="center"/>
              <w:rPr>
                <w:rFonts w:hint="default" w:eastAsia="微软雅黑" w:cs="微软雅黑" w:asciiTheme="minorAscii" w:hAnsiTheme="minorAscii"/>
                <w:i w:val="0"/>
                <w:iCs w:val="0"/>
                <w:color w:val="000000"/>
                <w:kern w:val="0"/>
                <w:sz w:val="21"/>
                <w:szCs w:val="21"/>
                <w:highlight w:val="none"/>
                <w:u w:val="none"/>
                <w:lang w:val="en-US" w:eastAsia="zh-CN" w:bidi="ar"/>
              </w:rPr>
            </w:pPr>
          </w:p>
        </w:tc>
        <w:tc>
          <w:tcPr>
            <w:tcW w:w="444" w:type="pct"/>
            <w:vMerge w:val="continue"/>
            <w:tcBorders>
              <w:left w:val="single" w:color="000000" w:sz="4" w:space="0"/>
              <w:bottom w:val="single" w:color="000000" w:sz="4" w:space="0"/>
              <w:right w:val="single" w:color="000000" w:sz="4" w:space="0"/>
            </w:tcBorders>
            <w:shd w:val="clear" w:color="auto" w:fill="auto"/>
            <w:vAlign w:val="center"/>
          </w:tcPr>
          <w:p w14:paraId="7891631B">
            <w:pPr>
              <w:keepNext w:val="0"/>
              <w:keepLines w:val="0"/>
              <w:widowControl/>
              <w:suppressLineNumbers w:val="0"/>
              <w:jc w:val="both"/>
              <w:textAlignment w:val="center"/>
              <w:rPr>
                <w:rFonts w:hint="default" w:eastAsia="微软雅黑" w:cs="微软雅黑" w:asciiTheme="minorAscii" w:hAnsiTheme="minorAscii"/>
                <w:i w:val="0"/>
                <w:iCs w:val="0"/>
                <w:color w:val="000000"/>
                <w:kern w:val="0"/>
                <w:sz w:val="21"/>
                <w:szCs w:val="21"/>
                <w:highlight w:val="none"/>
                <w:u w:val="none"/>
                <w:lang w:val="en-US" w:eastAsia="zh-CN" w:bidi="ar"/>
              </w:rPr>
            </w:pPr>
          </w:p>
        </w:tc>
      </w:tr>
      <w:tr w14:paraId="739D5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C04EE">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设备名</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9CB6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673F84">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招标文件技术规格书的要求</w:t>
            </w:r>
          </w:p>
        </w:tc>
      </w:tr>
      <w:tr w14:paraId="5F3E4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5D4226">
            <w:pPr>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自动叠板上板机</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2A95A">
            <w:pPr>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1</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7D87534F">
            <w:pPr>
              <w:spacing w:line="360" w:lineRule="atLeast"/>
              <w:rPr>
                <w:rFonts w:hint="default" w:asciiTheme="minorEastAsia" w:hAnsiTheme="minorEastAsia" w:eastAsiaTheme="minorEastAsia"/>
                <w:color w:val="auto"/>
                <w:szCs w:val="21"/>
                <w:highlight w:val="none"/>
                <w:lang w:val="en-US"/>
              </w:rPr>
            </w:pPr>
            <w:r>
              <w:rPr>
                <w:rFonts w:hint="eastAsia" w:asciiTheme="minorEastAsia" w:hAnsiTheme="minorEastAsia" w:eastAsiaTheme="minorEastAsia"/>
                <w:color w:val="auto"/>
                <w:szCs w:val="21"/>
                <w:highlight w:val="none"/>
                <w:lang w:val="en-US" w:eastAsia="zh-CN"/>
              </w:rPr>
              <w:t>叠板上板一体，</w:t>
            </w:r>
            <w:r>
              <w:rPr>
                <w:rFonts w:hint="eastAsia" w:asciiTheme="minorEastAsia" w:hAnsiTheme="minorEastAsia" w:eastAsiaTheme="minorEastAsia"/>
                <w:color w:val="auto"/>
                <w:szCs w:val="21"/>
                <w:highlight w:val="none"/>
              </w:rPr>
              <w:t>适用PCB</w:t>
            </w:r>
            <w:r>
              <w:rPr>
                <w:rFonts w:hint="eastAsia" w:asciiTheme="minorEastAsia" w:hAnsiTheme="minorEastAsia" w:eastAsiaTheme="minorEastAsia"/>
                <w:color w:val="auto"/>
                <w:szCs w:val="21"/>
                <w:highlight w:val="none"/>
                <w:lang w:val="en-US" w:eastAsia="zh-CN"/>
              </w:rPr>
              <w:t>静电周转筐尺寸355*320*563mm。</w:t>
            </w:r>
            <w:r>
              <w:rPr>
                <w:rFonts w:hint="eastAsia" w:asciiTheme="minorEastAsia" w:hAnsiTheme="minorEastAsia" w:eastAsiaTheme="minorEastAsia"/>
                <w:color w:val="auto"/>
                <w:szCs w:val="21"/>
                <w:highlight w:val="none"/>
              </w:rPr>
              <w:t>适用PCB最大尺寸</w:t>
            </w:r>
            <w:r>
              <w:rPr>
                <w:rFonts w:hint="eastAsia" w:asciiTheme="minorEastAsia" w:hAnsiTheme="minorEastAsia" w:eastAsiaTheme="minorEastAsia"/>
                <w:color w:val="auto"/>
                <w:szCs w:val="21"/>
                <w:highlight w:val="none"/>
                <w:lang w:val="en-US" w:eastAsia="zh-CN"/>
              </w:rPr>
              <w:t>510</w:t>
            </w:r>
            <w:r>
              <w:rPr>
                <w:rFonts w:hint="eastAsia" w:asciiTheme="minorEastAsia" w:hAnsiTheme="minorEastAsia" w:eastAsiaTheme="minorEastAsia"/>
                <w:color w:val="auto"/>
                <w:szCs w:val="21"/>
                <w:highlight w:val="none"/>
              </w:rPr>
              <w:t>mm*</w:t>
            </w:r>
            <w:r>
              <w:rPr>
                <w:rFonts w:hint="eastAsia" w:asciiTheme="minorEastAsia" w:hAnsiTheme="minorEastAsia" w:eastAsiaTheme="minorEastAsia"/>
                <w:color w:val="auto"/>
                <w:szCs w:val="21"/>
                <w:highlight w:val="none"/>
                <w:lang w:val="en-US" w:eastAsia="zh-CN"/>
              </w:rPr>
              <w:t>34</w:t>
            </w:r>
            <w:r>
              <w:rPr>
                <w:rFonts w:hint="eastAsia" w:asciiTheme="minorEastAsia" w:hAnsiTheme="minorEastAsia" w:eastAsiaTheme="minorEastAsia"/>
                <w:color w:val="auto"/>
                <w:szCs w:val="21"/>
                <w:highlight w:val="none"/>
              </w:rPr>
              <w:t>0mm</w:t>
            </w:r>
            <w:r>
              <w:rPr>
                <w:rFonts w:hint="eastAsia" w:asciiTheme="minorEastAsia" w:hAnsiTheme="minorEastAsia" w:eastAsiaTheme="minorEastAsia"/>
                <w:color w:val="auto"/>
                <w:szCs w:val="21"/>
                <w:highlight w:val="none"/>
                <w:lang w:eastAsia="zh-CN"/>
              </w:rPr>
              <w:t>，</w:t>
            </w:r>
            <w:r>
              <w:rPr>
                <w:rFonts w:asciiTheme="minorEastAsia" w:hAnsiTheme="minorEastAsia" w:eastAsiaTheme="minorEastAsia"/>
                <w:color w:val="auto"/>
                <w:szCs w:val="21"/>
                <w:highlight w:val="none"/>
              </w:rPr>
              <w:t>最小尺寸50</w:t>
            </w:r>
            <w:r>
              <w:rPr>
                <w:rFonts w:hint="eastAsia" w:asciiTheme="minorEastAsia" w:hAnsiTheme="minorEastAsia" w:eastAsiaTheme="minorEastAsia"/>
                <w:color w:val="auto"/>
                <w:szCs w:val="21"/>
                <w:highlight w:val="none"/>
              </w:rPr>
              <w:t>mm*</w:t>
            </w:r>
            <w:r>
              <w:rPr>
                <w:rFonts w:asciiTheme="minorEastAsia" w:hAnsiTheme="minorEastAsia" w:eastAsiaTheme="minorEastAsia"/>
                <w:color w:val="auto"/>
                <w:szCs w:val="21"/>
                <w:highlight w:val="none"/>
              </w:rPr>
              <w:t>50mm</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lang w:val="en-US" w:eastAsia="zh-CN"/>
              </w:rPr>
              <w:t>厚度：0.4mm~6mm，</w:t>
            </w:r>
            <w:r>
              <w:rPr>
                <w:rFonts w:hint="eastAsia" w:cs="宋体" w:asciiTheme="minorEastAsia" w:hAnsiTheme="minorEastAsia" w:eastAsiaTheme="minorEastAsia"/>
                <w:color w:val="auto"/>
                <w:szCs w:val="21"/>
                <w:highlight w:val="none"/>
              </w:rPr>
              <w:t>最小焊盘尺寸：0.</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mm</w:t>
            </w:r>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rPr>
              <w:t>0.3mm</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钢网尺寸：50mm*50mm~737mm*737mm。</w:t>
            </w:r>
            <w:r>
              <w:rPr>
                <w:rFonts w:hint="eastAsia" w:asciiTheme="minorEastAsia" w:hAnsiTheme="minorEastAsia" w:eastAsiaTheme="minorEastAsia"/>
                <w:color w:val="auto"/>
                <w:szCs w:val="21"/>
                <w:highlight w:val="none"/>
                <w:lang w:val="en-US" w:eastAsia="zh-CN"/>
              </w:rPr>
              <w:t>且调宽可实现手动。</w:t>
            </w:r>
          </w:p>
        </w:tc>
      </w:tr>
      <w:tr w14:paraId="13D72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D3D34">
            <w:pPr>
              <w:jc w:val="center"/>
              <w:rPr>
                <w:rFonts w:hint="eastAsia" w:asciiTheme="minorEastAsia" w:hAnsiTheme="minorEastAsia" w:eastAsiaTheme="minorEastAsia"/>
                <w:b/>
                <w:color w:val="auto"/>
                <w:szCs w:val="21"/>
                <w:highlight w:val="none"/>
                <w:lang w:val="en-US" w:eastAsia="zh-CN"/>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021B9">
            <w:pPr>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2</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5EF0C7E6">
            <w:pPr>
              <w:spacing w:line="360" w:lineRule="atLeast"/>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rPr>
              <w:t>防静电料框上板与叠板两种功能模式选择，同时满足双面板与</w:t>
            </w:r>
            <w:r>
              <w:rPr>
                <w:rFonts w:hint="eastAsia" w:asciiTheme="minorEastAsia" w:hAnsiTheme="minorEastAsia" w:eastAsiaTheme="minorEastAsia"/>
                <w:color w:val="auto"/>
                <w:szCs w:val="21"/>
                <w:highlight w:val="none"/>
                <w:lang w:val="en-US" w:eastAsia="zh-CN"/>
              </w:rPr>
              <w:t>单面</w:t>
            </w:r>
            <w:r>
              <w:rPr>
                <w:rFonts w:hint="eastAsia" w:asciiTheme="minorEastAsia" w:hAnsiTheme="minorEastAsia" w:eastAsiaTheme="minorEastAsia"/>
                <w:color w:val="auto"/>
                <w:szCs w:val="21"/>
                <w:highlight w:val="none"/>
              </w:rPr>
              <w:t>板的送板操作</w:t>
            </w:r>
            <w:r>
              <w:rPr>
                <w:rFonts w:hint="eastAsia" w:asciiTheme="minorEastAsia" w:hAnsiTheme="minorEastAsia" w:eastAsiaTheme="minorEastAsia"/>
                <w:color w:val="auto"/>
                <w:szCs w:val="21"/>
                <w:highlight w:val="none"/>
                <w:lang w:eastAsia="zh-CN"/>
              </w:rPr>
              <w:t>。</w:t>
            </w:r>
          </w:p>
        </w:tc>
      </w:tr>
      <w:tr w14:paraId="5D325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3AC97">
            <w:pPr>
              <w:spacing w:line="360" w:lineRule="atLeast"/>
              <w:rPr>
                <w:color w:val="auto"/>
                <w:highlight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C99F5">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3</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2BA923EF">
            <w:pPr>
              <w:spacing w:line="360" w:lineRule="atLeast"/>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val="0"/>
                <w:bCs/>
                <w:color w:val="auto"/>
                <w:szCs w:val="21"/>
                <w:highlight w:val="none"/>
                <w:lang w:val="en-US" w:eastAsia="zh-CN"/>
              </w:rPr>
              <w:t>循环时间≤8.5秒，</w:t>
            </w:r>
            <w:r>
              <w:rPr>
                <w:rFonts w:hint="eastAsia" w:asciiTheme="minorEastAsia" w:hAnsiTheme="minorEastAsia" w:eastAsiaTheme="minorEastAsia"/>
                <w:color w:val="auto"/>
                <w:szCs w:val="21"/>
                <w:highlight w:val="none"/>
              </w:rPr>
              <w:t>可根据PCB厚度设定料架升降步距</w:t>
            </w:r>
            <w:r>
              <w:rPr>
                <w:rFonts w:hint="eastAsia" w:asciiTheme="minorEastAsia" w:hAnsiTheme="minorEastAsia" w:eastAsiaTheme="minorEastAsia"/>
                <w:color w:val="auto"/>
                <w:szCs w:val="21"/>
                <w:highlight w:val="none"/>
                <w:lang w:eastAsia="zh-CN"/>
              </w:rPr>
              <w:t>。</w:t>
            </w:r>
          </w:p>
        </w:tc>
      </w:tr>
      <w:tr w14:paraId="3F438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9B6E2">
            <w:pPr>
              <w:jc w:val="center"/>
              <w:rPr>
                <w:rFonts w:hint="eastAsia" w:asciiTheme="minorEastAsia" w:hAnsiTheme="minorEastAsia" w:eastAsiaTheme="minorEastAsia"/>
                <w:b/>
                <w:color w:val="auto"/>
                <w:szCs w:val="21"/>
                <w:highlight w:val="none"/>
                <w:lang w:val="en-US" w:eastAsia="zh-CN"/>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67B98">
            <w:pPr>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4</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2305AAD6">
            <w:pPr>
              <w:spacing w:line="360" w:lineRule="atLeast"/>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触摸屏人机界面</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rPr>
              <w:t>支持与</w:t>
            </w:r>
            <w:r>
              <w:rPr>
                <w:rFonts w:hint="eastAsia" w:asciiTheme="minorEastAsia" w:hAnsiTheme="minorEastAsia" w:eastAsiaTheme="minorEastAsia"/>
                <w:color w:val="auto"/>
                <w:szCs w:val="21"/>
                <w:highlight w:val="none"/>
                <w:lang w:val="en-US" w:eastAsia="zh-CN"/>
              </w:rPr>
              <w:t>印刷机</w:t>
            </w:r>
            <w:r>
              <w:rPr>
                <w:rFonts w:hint="eastAsia" w:asciiTheme="minorEastAsia" w:hAnsiTheme="minorEastAsia" w:eastAsiaTheme="minorEastAsia"/>
                <w:color w:val="auto"/>
                <w:szCs w:val="21"/>
                <w:highlight w:val="none"/>
              </w:rPr>
              <w:t>联机控制</w:t>
            </w:r>
            <w:r>
              <w:rPr>
                <w:rFonts w:hint="eastAsia" w:asciiTheme="minorEastAsia" w:hAnsiTheme="minorEastAsia" w:eastAsiaTheme="minorEastAsia"/>
                <w:color w:val="auto"/>
                <w:szCs w:val="21"/>
                <w:highlight w:val="none"/>
                <w:lang w:eastAsia="zh-CN"/>
              </w:rPr>
              <w:t>。</w:t>
            </w:r>
          </w:p>
        </w:tc>
      </w:tr>
      <w:tr w14:paraId="561FA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CFC70">
            <w:pPr>
              <w:jc w:val="center"/>
              <w:rPr>
                <w:rFonts w:hint="eastAsia" w:asciiTheme="minorEastAsia" w:hAnsiTheme="minorEastAsia" w:eastAsiaTheme="minorEastAsia"/>
                <w:b/>
                <w:color w:val="auto"/>
                <w:szCs w:val="21"/>
                <w:highlight w:val="none"/>
                <w:lang w:val="en-US" w:eastAsia="zh-CN"/>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2CE24">
            <w:pPr>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5</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66E6E6C7">
            <w:pPr>
              <w:spacing w:line="360" w:lineRule="atLeast"/>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lang w:val="en-US" w:eastAsia="zh-CN"/>
              </w:rPr>
              <w:t>可</w:t>
            </w:r>
            <w:r>
              <w:rPr>
                <w:rFonts w:hint="eastAsia" w:asciiTheme="minorEastAsia" w:hAnsiTheme="minorEastAsia" w:eastAsiaTheme="minorEastAsia"/>
                <w:color w:val="auto"/>
                <w:szCs w:val="21"/>
                <w:highlight w:val="none"/>
              </w:rPr>
              <w:t>实时监控设备状态，记录运行数据（包括故障日志）</w:t>
            </w:r>
            <w:r>
              <w:rPr>
                <w:rFonts w:hint="eastAsia" w:asciiTheme="minorEastAsia" w:hAnsiTheme="minorEastAsia" w:eastAsiaTheme="minorEastAsia"/>
                <w:color w:val="auto"/>
                <w:szCs w:val="21"/>
                <w:highlight w:val="none"/>
                <w:lang w:eastAsia="zh-CN"/>
              </w:rPr>
              <w:t>。</w:t>
            </w:r>
          </w:p>
        </w:tc>
      </w:tr>
      <w:tr w14:paraId="23F8E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 w:hRule="atLeast"/>
        </w:trPr>
        <w:tc>
          <w:tcPr>
            <w:tcW w:w="388" w:type="pct"/>
            <w:vMerge w:val="restart"/>
            <w:tcBorders>
              <w:top w:val="single" w:color="000000" w:sz="4" w:space="0"/>
              <w:left w:val="single" w:color="000000" w:sz="4" w:space="0"/>
              <w:right w:val="single" w:color="000000" w:sz="4" w:space="0"/>
            </w:tcBorders>
            <w:shd w:val="clear" w:color="auto" w:fill="auto"/>
            <w:vAlign w:val="center"/>
          </w:tcPr>
          <w:p w14:paraId="2ECF1937">
            <w:pPr>
              <w:jc w:val="center"/>
              <w:rPr>
                <w:rFonts w:hint="eastAsia" w:ascii="宋体" w:hAnsi="宋体" w:eastAsia="宋体" w:cs="宋体"/>
                <w:b/>
                <w:bCs/>
                <w:i w:val="0"/>
                <w:iCs w:val="0"/>
                <w:color w:val="auto"/>
                <w:sz w:val="21"/>
                <w:szCs w:val="21"/>
                <w:highlight w:val="none"/>
                <w:u w:val="none"/>
              </w:rPr>
            </w:pPr>
            <w:r>
              <w:rPr>
                <w:rFonts w:hint="eastAsia" w:asciiTheme="minorEastAsia" w:hAnsiTheme="minorEastAsia" w:eastAsiaTheme="minorEastAsia"/>
                <w:b/>
                <w:color w:val="auto"/>
                <w:szCs w:val="21"/>
                <w:highlight w:val="none"/>
                <w:lang w:val="en-US" w:eastAsia="zh-CN"/>
              </w:rPr>
              <w:t>在线单轨SPI</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5A966">
            <w:pPr>
              <w:jc w:val="center"/>
              <w:rPr>
                <w:rFonts w:hint="default" w:ascii="Times New Roman" w:hAnsi="Times New Roman" w:eastAsia="宋体" w:cs="Times New Roman"/>
                <w:color w:val="auto"/>
                <w:kern w:val="2"/>
                <w:sz w:val="21"/>
                <w:szCs w:val="24"/>
                <w:highlight w:val="none"/>
                <w:lang w:val="en-US" w:eastAsia="zh-CN" w:bidi="ar-SA"/>
              </w:rPr>
            </w:pPr>
            <w:r>
              <w:rPr>
                <w:rFonts w:hint="eastAsia" w:asciiTheme="minorEastAsia" w:hAnsiTheme="minorEastAsia" w:eastAsiaTheme="minorEastAsia"/>
                <w:b/>
                <w:color w:val="auto"/>
                <w:szCs w:val="21"/>
                <w:highlight w:val="none"/>
                <w:lang w:val="en-US" w:eastAsia="zh-CN"/>
              </w:rPr>
              <w:t>1</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25FABFAD">
            <w:pPr>
              <w:spacing w:line="360" w:lineRule="atLeast"/>
              <w:rPr>
                <w:rFonts w:hint="default" w:ascii="宋体" w:hAnsi="宋体" w:eastAsia="宋体" w:cs="宋体"/>
                <w:i w:val="0"/>
                <w:iCs w:val="0"/>
                <w:color w:val="auto"/>
                <w:kern w:val="0"/>
                <w:sz w:val="21"/>
                <w:szCs w:val="21"/>
                <w:highlight w:val="none"/>
                <w:u w:val="none"/>
                <w:lang w:val="en-US" w:eastAsia="zh-CN" w:bidi="ar"/>
              </w:rPr>
            </w:pPr>
            <w:r>
              <w:rPr>
                <w:rFonts w:hint="eastAsia" w:asciiTheme="minorEastAsia" w:hAnsiTheme="minorEastAsia" w:eastAsiaTheme="minorEastAsia"/>
                <w:color w:val="auto"/>
                <w:szCs w:val="21"/>
                <w:highlight w:val="none"/>
                <w:lang w:val="en-US" w:eastAsia="zh-CN"/>
              </w:rPr>
              <w:t>品牌：1.镭晨  2.德律 3.神州  4.振华兴‌</w:t>
            </w:r>
          </w:p>
        </w:tc>
      </w:tr>
      <w:tr w14:paraId="2F87B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 w:hRule="atLeast"/>
        </w:trPr>
        <w:tc>
          <w:tcPr>
            <w:tcW w:w="388" w:type="pct"/>
            <w:vMerge w:val="continue"/>
            <w:tcBorders>
              <w:left w:val="single" w:color="000000" w:sz="4" w:space="0"/>
              <w:right w:val="single" w:color="000000" w:sz="4" w:space="0"/>
            </w:tcBorders>
            <w:shd w:val="clear" w:color="auto" w:fill="auto"/>
            <w:vAlign w:val="center"/>
          </w:tcPr>
          <w:p w14:paraId="1514EA9A">
            <w:pPr>
              <w:spacing w:line="360" w:lineRule="atLeast"/>
              <w:rPr>
                <w:color w:val="auto"/>
                <w:highlight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12541">
            <w:pPr>
              <w:jc w:val="center"/>
              <w:rPr>
                <w:rFonts w:hint="default" w:ascii="Times New Roman" w:hAnsi="Times New Roman" w:eastAsia="宋体" w:cs="Times New Roman"/>
                <w:color w:val="auto"/>
                <w:kern w:val="2"/>
                <w:sz w:val="21"/>
                <w:szCs w:val="24"/>
                <w:highlight w:val="none"/>
                <w:lang w:val="en-US" w:eastAsia="zh-CN" w:bidi="ar-SA"/>
              </w:rPr>
            </w:pPr>
            <w:r>
              <w:rPr>
                <w:rFonts w:hint="eastAsia" w:asciiTheme="minorEastAsia" w:hAnsiTheme="minorEastAsia" w:eastAsiaTheme="minorEastAsia"/>
                <w:b/>
                <w:color w:val="auto"/>
                <w:szCs w:val="21"/>
                <w:highlight w:val="none"/>
                <w:lang w:val="en-US" w:eastAsia="zh-CN"/>
              </w:rPr>
              <w:t>2</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2B2DB55C">
            <w:pPr>
              <w:spacing w:line="360" w:lineRule="atLeast"/>
              <w:rPr>
                <w:rFonts w:hint="eastAsia" w:ascii="宋体" w:hAnsi="宋体" w:eastAsia="宋体" w:cs="宋体"/>
                <w:i w:val="0"/>
                <w:iCs w:val="0"/>
                <w:color w:val="auto"/>
                <w:kern w:val="0"/>
                <w:sz w:val="21"/>
                <w:szCs w:val="21"/>
                <w:highlight w:val="none"/>
                <w:u w:val="none"/>
                <w:lang w:val="en-US" w:eastAsia="zh-CN" w:bidi="ar"/>
              </w:rPr>
            </w:pPr>
            <w:r>
              <w:rPr>
                <w:rFonts w:hint="eastAsia" w:asciiTheme="minorEastAsia" w:hAnsiTheme="minorEastAsia" w:eastAsiaTheme="minorEastAsia"/>
                <w:color w:val="auto"/>
                <w:szCs w:val="21"/>
                <w:highlight w:val="none"/>
              </w:rPr>
              <w:t>适用PCB最大尺寸</w:t>
            </w:r>
            <w:r>
              <w:rPr>
                <w:rFonts w:hint="eastAsia" w:asciiTheme="minorEastAsia" w:hAnsiTheme="minorEastAsia" w:eastAsiaTheme="minorEastAsia"/>
                <w:color w:val="auto"/>
                <w:szCs w:val="21"/>
                <w:highlight w:val="none"/>
                <w:lang w:val="en-US" w:eastAsia="zh-CN"/>
              </w:rPr>
              <w:t>510mm*460</w:t>
            </w:r>
            <w:bookmarkStart w:id="1" w:name="_GoBack"/>
            <w:bookmarkEnd w:id="1"/>
            <w:r>
              <w:rPr>
                <w:rFonts w:hint="eastAsia" w:asciiTheme="minorEastAsia" w:hAnsiTheme="minorEastAsia" w:eastAsiaTheme="minorEastAsia"/>
                <w:color w:val="auto"/>
                <w:szCs w:val="21"/>
                <w:highlight w:val="none"/>
                <w:lang w:val="en-US" w:eastAsia="zh-CN"/>
              </w:rPr>
              <w:t>mm</w:t>
            </w:r>
            <w:r>
              <w:rPr>
                <w:rFonts w:hint="eastAsia" w:asciiTheme="minorEastAsia" w:hAnsiTheme="minorEastAsia" w:eastAsiaTheme="minorEastAsia"/>
                <w:color w:val="auto"/>
                <w:szCs w:val="21"/>
                <w:highlight w:val="none"/>
                <w:lang w:eastAsia="zh-CN"/>
              </w:rPr>
              <w:t>，</w:t>
            </w:r>
            <w:r>
              <w:rPr>
                <w:rFonts w:asciiTheme="minorEastAsia" w:hAnsiTheme="minorEastAsia" w:eastAsiaTheme="minorEastAsia"/>
                <w:color w:val="auto"/>
                <w:szCs w:val="21"/>
                <w:highlight w:val="none"/>
              </w:rPr>
              <w:t>最小尺寸50</w:t>
            </w:r>
            <w:r>
              <w:rPr>
                <w:rFonts w:hint="eastAsia" w:asciiTheme="minorEastAsia" w:hAnsiTheme="minorEastAsia" w:eastAsiaTheme="minorEastAsia"/>
                <w:color w:val="auto"/>
                <w:szCs w:val="21"/>
                <w:highlight w:val="none"/>
              </w:rPr>
              <w:t>mm*</w:t>
            </w:r>
            <w:r>
              <w:rPr>
                <w:rFonts w:asciiTheme="minorEastAsia" w:hAnsiTheme="minorEastAsia" w:eastAsiaTheme="minorEastAsia"/>
                <w:color w:val="auto"/>
                <w:szCs w:val="21"/>
                <w:highlight w:val="none"/>
              </w:rPr>
              <w:t>50mm</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lang w:val="en-US" w:eastAsia="zh-CN"/>
              </w:rPr>
              <w:t>厚度：0.4mm~6mm。</w:t>
            </w:r>
          </w:p>
        </w:tc>
      </w:tr>
      <w:tr w14:paraId="37230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 w:hRule="atLeast"/>
        </w:trPr>
        <w:tc>
          <w:tcPr>
            <w:tcW w:w="388" w:type="pct"/>
            <w:vMerge w:val="continue"/>
            <w:tcBorders>
              <w:left w:val="single" w:color="000000" w:sz="4" w:space="0"/>
              <w:right w:val="single" w:color="000000" w:sz="4" w:space="0"/>
            </w:tcBorders>
            <w:shd w:val="clear" w:color="auto" w:fill="auto"/>
            <w:vAlign w:val="center"/>
          </w:tcPr>
          <w:p w14:paraId="0C9E3E17">
            <w:pPr>
              <w:spacing w:line="360" w:lineRule="atLeast"/>
              <w:rPr>
                <w:color w:val="auto"/>
                <w:highlight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27AEE">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3</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2EEECE02">
            <w:pPr>
              <w:spacing w:line="360" w:lineRule="atLeast"/>
              <w:rPr>
                <w:rFonts w:hint="eastAsia" w:asciiTheme="minorEastAsia" w:hAnsiTheme="minorEastAsia" w:eastAsiaTheme="minorEastAsia"/>
                <w:b w:val="0"/>
                <w:bCs/>
                <w:color w:val="auto"/>
                <w:szCs w:val="21"/>
                <w:highlight w:val="none"/>
                <w:lang w:val="en-US" w:eastAsia="zh-CN"/>
              </w:rPr>
            </w:pPr>
            <w:r>
              <w:rPr>
                <w:rFonts w:hint="eastAsia" w:asciiTheme="minorEastAsia" w:hAnsiTheme="minorEastAsia" w:eastAsiaTheme="minorEastAsia"/>
                <w:b w:val="0"/>
                <w:bCs/>
                <w:color w:val="auto"/>
                <w:szCs w:val="21"/>
                <w:highlight w:val="none"/>
                <w:lang w:val="en-US" w:eastAsia="zh-CN"/>
              </w:rPr>
              <w:t>支持AI深度学习算法</w:t>
            </w:r>
          </w:p>
        </w:tc>
      </w:tr>
      <w:tr w14:paraId="64D86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 w:hRule="atLeast"/>
        </w:trPr>
        <w:tc>
          <w:tcPr>
            <w:tcW w:w="388" w:type="pct"/>
            <w:vMerge w:val="continue"/>
            <w:tcBorders>
              <w:left w:val="single" w:color="000000" w:sz="4" w:space="0"/>
              <w:right w:val="single" w:color="000000" w:sz="4" w:space="0"/>
            </w:tcBorders>
            <w:shd w:val="clear" w:color="auto" w:fill="auto"/>
            <w:vAlign w:val="center"/>
          </w:tcPr>
          <w:p w14:paraId="7D95C68B">
            <w:pPr>
              <w:spacing w:line="360" w:lineRule="atLeast"/>
              <w:rPr>
                <w:rFonts w:hint="eastAsia" w:asciiTheme="minorEastAsia" w:hAnsiTheme="minorEastAsia" w:eastAsiaTheme="minorEastAsia"/>
                <w:b/>
                <w:color w:val="auto"/>
                <w:szCs w:val="21"/>
                <w:highlight w:val="none"/>
                <w:lang w:val="en-US" w:eastAsia="zh-CN"/>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619DE">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4</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2DE7C635">
            <w:pPr>
              <w:spacing w:line="360" w:lineRule="atLeast"/>
              <w:rPr>
                <w:rFonts w:hint="default" w:asciiTheme="minorEastAsia" w:hAnsiTheme="minorEastAsia" w:eastAsiaTheme="minorEastAsia"/>
                <w:b w:val="0"/>
                <w:bCs/>
                <w:color w:val="auto"/>
                <w:szCs w:val="21"/>
                <w:highlight w:val="none"/>
                <w:lang w:val="en-US" w:eastAsia="zh-CN"/>
              </w:rPr>
            </w:pPr>
            <w:r>
              <w:rPr>
                <w:rFonts w:hint="eastAsia" w:asciiTheme="minorEastAsia" w:hAnsiTheme="minorEastAsia" w:eastAsiaTheme="minorEastAsia"/>
                <w:b w:val="0"/>
                <w:bCs/>
                <w:color w:val="auto"/>
                <w:szCs w:val="21"/>
                <w:highlight w:val="none"/>
                <w:lang w:val="en-US" w:eastAsia="zh-CN"/>
              </w:rPr>
              <w:t>编程方式：1、支持导入Geber文件快速编程。2、支持AI自动搜索并生成整板焊盘检测框，自动配置锡膏检测算法，智能调节参数。3.支持不停机编程。</w:t>
            </w:r>
          </w:p>
        </w:tc>
      </w:tr>
      <w:tr w14:paraId="55B71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E5171">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3AEC8">
            <w:pPr>
              <w:jc w:val="center"/>
              <w:rPr>
                <w:rFonts w:hint="default" w:ascii="宋体" w:hAnsi="宋体" w:eastAsia="宋体" w:cs="宋体"/>
                <w:b/>
                <w:bCs/>
                <w:i w:val="0"/>
                <w:iCs w:val="0"/>
                <w:color w:val="auto"/>
                <w:kern w:val="2"/>
                <w:sz w:val="21"/>
                <w:szCs w:val="21"/>
                <w:highlight w:val="none"/>
                <w:u w:val="none"/>
                <w:lang w:val="en-US" w:eastAsia="zh-CN" w:bidi="ar-SA"/>
              </w:rPr>
            </w:pPr>
            <w:r>
              <w:rPr>
                <w:rFonts w:hint="eastAsia" w:asciiTheme="minorEastAsia" w:hAnsiTheme="minorEastAsia" w:eastAsiaTheme="minorEastAsia"/>
                <w:b/>
                <w:color w:val="auto"/>
                <w:szCs w:val="21"/>
                <w:highlight w:val="none"/>
                <w:lang w:val="en-US" w:eastAsia="zh-CN"/>
              </w:rPr>
              <w:t>5</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43BE9D1D">
            <w:pPr>
              <w:spacing w:line="360" w:lineRule="atLeast"/>
              <w:rPr>
                <w:rFonts w:hint="eastAsia" w:ascii="宋体" w:hAnsi="宋体" w:eastAsia="宋体" w:cs="宋体"/>
                <w:b w:val="0"/>
                <w:bCs/>
                <w:i w:val="0"/>
                <w:iCs w:val="0"/>
                <w:color w:val="auto"/>
                <w:kern w:val="2"/>
                <w:sz w:val="21"/>
                <w:szCs w:val="21"/>
                <w:highlight w:val="none"/>
                <w:u w:val="none"/>
                <w:lang w:val="en-US" w:eastAsia="zh-CN" w:bidi="ar-SA"/>
              </w:rPr>
            </w:pPr>
            <w:r>
              <w:rPr>
                <w:rFonts w:hint="eastAsia" w:asciiTheme="minorEastAsia" w:hAnsiTheme="minorEastAsia" w:eastAsiaTheme="minorEastAsia"/>
                <w:b w:val="0"/>
                <w:bCs/>
                <w:color w:val="auto"/>
                <w:szCs w:val="21"/>
                <w:highlight w:val="none"/>
                <w:lang w:val="en-US" w:eastAsia="zh-CN"/>
              </w:rPr>
              <w:t>检测速度：0.28sec/FOV，FOV：15um：36*30mm。</w:t>
            </w:r>
            <w:r>
              <w:rPr>
                <w:rFonts w:hint="eastAsia" w:asciiTheme="minorEastAsia" w:hAnsiTheme="minorEastAsia" w:eastAsiaTheme="minorEastAsia"/>
                <w:color w:val="auto"/>
                <w:szCs w:val="21"/>
                <w:highlight w:val="none"/>
                <w:lang w:val="en-US" w:eastAsia="zh-CN"/>
              </w:rPr>
              <w:t>电动调宽</w:t>
            </w:r>
          </w:p>
        </w:tc>
      </w:tr>
      <w:tr w14:paraId="6B999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6ED38">
            <w:pPr>
              <w:spacing w:line="360" w:lineRule="atLeast"/>
              <w:rPr>
                <w:color w:val="auto"/>
                <w:highlight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B335D">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6</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A323DBE">
            <w:pPr>
              <w:spacing w:line="360" w:lineRule="atLeast"/>
              <w:rPr>
                <w:rFonts w:hint="eastAsia" w:asciiTheme="minorEastAsia" w:hAnsiTheme="minorEastAsia" w:eastAsiaTheme="minorEastAsia"/>
                <w:b w:val="0"/>
                <w:bCs/>
                <w:color w:val="auto"/>
                <w:szCs w:val="21"/>
                <w:highlight w:val="none"/>
                <w:lang w:val="en-US" w:eastAsia="zh-CN"/>
              </w:rPr>
            </w:pPr>
            <w:r>
              <w:rPr>
                <w:rFonts w:hint="eastAsia" w:asciiTheme="minorEastAsia" w:hAnsiTheme="minorEastAsia" w:eastAsiaTheme="minorEastAsia"/>
                <w:b w:val="0"/>
                <w:bCs/>
                <w:color w:val="auto"/>
                <w:szCs w:val="21"/>
                <w:highlight w:val="none"/>
                <w:lang w:val="en-US" w:eastAsia="zh-CN"/>
              </w:rPr>
              <w:t>锡膏检测：锡膏高度、面积、体积；多锡、少锡、拉尖、连锡、XY偏移、角度偏移等。</w:t>
            </w:r>
          </w:p>
        </w:tc>
      </w:tr>
      <w:tr w14:paraId="583A6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4002B">
            <w:pPr>
              <w:spacing w:line="360" w:lineRule="atLeast"/>
              <w:rPr>
                <w:rFonts w:hint="eastAsia" w:asciiTheme="minorEastAsia" w:hAnsiTheme="minorEastAsia" w:eastAsiaTheme="minorEastAsia"/>
                <w:b/>
                <w:color w:val="auto"/>
                <w:szCs w:val="21"/>
                <w:highlight w:val="none"/>
                <w:lang w:val="en-US" w:eastAsia="zh-CN"/>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2C741">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7</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44F48B7C">
            <w:pPr>
              <w:spacing w:line="360" w:lineRule="atLeast"/>
              <w:rPr>
                <w:rFonts w:hint="eastAsia" w:asciiTheme="minorEastAsia" w:hAnsiTheme="minorEastAsia" w:eastAsiaTheme="minorEastAsia"/>
                <w:b w:val="0"/>
                <w:bCs/>
                <w:color w:val="auto"/>
                <w:szCs w:val="21"/>
                <w:highlight w:val="none"/>
                <w:lang w:val="en-US" w:eastAsia="zh-CN"/>
              </w:rPr>
            </w:pPr>
            <w:r>
              <w:rPr>
                <w:rFonts w:hint="eastAsia" w:asciiTheme="minorEastAsia" w:hAnsiTheme="minorEastAsia" w:eastAsiaTheme="minorEastAsia"/>
                <w:b w:val="0"/>
                <w:bCs/>
                <w:color w:val="auto"/>
                <w:szCs w:val="21"/>
                <w:highlight w:val="none"/>
                <w:lang w:val="en-US" w:eastAsia="zh-CN"/>
              </w:rPr>
              <w:t>能不停线及时调整误报，降低后续的误报产生，从而减少复判的工作量。</w:t>
            </w:r>
          </w:p>
        </w:tc>
      </w:tr>
      <w:tr w14:paraId="11CCF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655AC">
            <w:pPr>
              <w:spacing w:line="360" w:lineRule="atLeast"/>
              <w:rPr>
                <w:rFonts w:hint="eastAsia" w:asciiTheme="minorEastAsia" w:hAnsiTheme="minorEastAsia" w:eastAsiaTheme="minorEastAsia"/>
                <w:b/>
                <w:color w:val="auto"/>
                <w:szCs w:val="21"/>
                <w:highlight w:val="none"/>
                <w:lang w:val="en-US" w:eastAsia="zh-CN"/>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0B6A1">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8</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FE5BE3D">
            <w:pPr>
              <w:spacing w:line="360" w:lineRule="atLeast"/>
              <w:rPr>
                <w:rFonts w:hint="eastAsia" w:asciiTheme="minorEastAsia" w:hAnsiTheme="minorEastAsia" w:eastAsiaTheme="minorEastAsia"/>
                <w:b w:val="0"/>
                <w:bCs/>
                <w:color w:val="auto"/>
                <w:szCs w:val="21"/>
                <w:highlight w:val="none"/>
                <w:lang w:val="en-US" w:eastAsia="zh-CN"/>
              </w:rPr>
            </w:pPr>
            <w:r>
              <w:rPr>
                <w:rFonts w:hint="eastAsia" w:asciiTheme="minorEastAsia" w:hAnsiTheme="minorEastAsia" w:eastAsiaTheme="minorEastAsia"/>
                <w:b w:val="0"/>
                <w:bCs/>
                <w:color w:val="auto"/>
                <w:szCs w:val="21"/>
                <w:highlight w:val="none"/>
                <w:lang w:val="en-US" w:eastAsia="zh-CN"/>
              </w:rPr>
              <w:t>离线编程：支持远程制作或调整程序，并实时下发更新到SPI设备，工程师无需跨越产线或楼层到不同的SPI设备进行操作，不受时间、空间的限制，工作效率更高</w:t>
            </w:r>
          </w:p>
        </w:tc>
      </w:tr>
      <w:tr w14:paraId="57FB5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 w:hRule="atLeast"/>
        </w:trPr>
        <w:tc>
          <w:tcPr>
            <w:tcW w:w="388" w:type="pct"/>
            <w:vMerge w:val="continue"/>
            <w:tcBorders>
              <w:left w:val="single" w:color="000000" w:sz="4" w:space="0"/>
              <w:bottom w:val="single" w:color="000000" w:sz="4" w:space="0"/>
              <w:right w:val="single" w:color="000000" w:sz="4" w:space="0"/>
            </w:tcBorders>
            <w:shd w:val="clear" w:color="auto" w:fill="auto"/>
            <w:vAlign w:val="center"/>
          </w:tcPr>
          <w:p w14:paraId="62EFB7CA">
            <w:pPr>
              <w:spacing w:line="360" w:lineRule="atLeast"/>
              <w:rPr>
                <w:rFonts w:hint="eastAsia" w:asciiTheme="minorEastAsia" w:hAnsiTheme="minorEastAsia" w:eastAsiaTheme="minorEastAsia"/>
                <w:b/>
                <w:color w:val="auto"/>
                <w:szCs w:val="21"/>
                <w:highlight w:val="none"/>
                <w:lang w:val="en-US" w:eastAsia="zh-CN"/>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4DBA6">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9</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2C79B54">
            <w:pPr>
              <w:spacing w:line="360" w:lineRule="atLeast"/>
              <w:rPr>
                <w:rFonts w:hint="eastAsia" w:asciiTheme="minorEastAsia" w:hAnsiTheme="minorEastAsia" w:eastAsiaTheme="minorEastAsia"/>
                <w:b w:val="0"/>
                <w:bCs/>
                <w:color w:val="auto"/>
                <w:szCs w:val="21"/>
                <w:highlight w:val="none"/>
                <w:lang w:val="en-US" w:eastAsia="zh-CN"/>
              </w:rPr>
            </w:pPr>
            <w:r>
              <w:rPr>
                <w:rFonts w:hint="eastAsia" w:asciiTheme="minorEastAsia" w:hAnsiTheme="minorEastAsia" w:eastAsiaTheme="minorEastAsia"/>
                <w:b w:val="0"/>
                <w:bCs/>
                <w:color w:val="auto"/>
                <w:szCs w:val="21"/>
                <w:highlight w:val="none"/>
                <w:lang w:val="en-US" w:eastAsia="zh-CN"/>
              </w:rPr>
              <w:t>支持：多场景检测</w:t>
            </w:r>
            <w:r>
              <w:rPr>
                <w:rFonts w:hint="eastAsia" w:asciiTheme="minorEastAsia" w:hAnsiTheme="minorEastAsia" w:eastAsiaTheme="minorEastAsia"/>
                <w:b w:val="0"/>
                <w:bCs/>
                <w:color w:val="auto"/>
                <w:szCs w:val="21"/>
                <w:highlight w:val="none"/>
                <w:lang w:val="en-US" w:eastAsia="zh-CN"/>
              </w:rPr>
              <w:tab/>
            </w:r>
            <w:r>
              <w:rPr>
                <w:rFonts w:hint="eastAsia" w:asciiTheme="minorEastAsia" w:hAnsiTheme="minorEastAsia" w:eastAsiaTheme="minorEastAsia"/>
                <w:b w:val="0"/>
                <w:bCs/>
                <w:color w:val="auto"/>
                <w:szCs w:val="21"/>
                <w:highlight w:val="none"/>
                <w:lang w:val="en-US" w:eastAsia="zh-CN"/>
              </w:rPr>
              <w:t>（混板检测、拼板检测、大板模式检测等）</w:t>
            </w:r>
          </w:p>
        </w:tc>
      </w:tr>
      <w:tr w14:paraId="2E098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7CB46">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259F3">
            <w:pPr>
              <w:jc w:val="center"/>
              <w:rPr>
                <w:rFonts w:hint="default" w:ascii="宋体" w:hAnsi="宋体" w:eastAsia="宋体" w:cs="宋体"/>
                <w:b/>
                <w:bCs/>
                <w:i w:val="0"/>
                <w:iCs w:val="0"/>
                <w:color w:val="auto"/>
                <w:kern w:val="2"/>
                <w:sz w:val="21"/>
                <w:szCs w:val="21"/>
                <w:highlight w:val="none"/>
                <w:u w:val="none"/>
                <w:lang w:val="en-US" w:eastAsia="zh-CN" w:bidi="ar-SA"/>
              </w:rPr>
            </w:pPr>
            <w:r>
              <w:rPr>
                <w:rFonts w:hint="eastAsia" w:asciiTheme="minorEastAsia" w:hAnsiTheme="minorEastAsia" w:eastAsiaTheme="minorEastAsia"/>
                <w:b/>
                <w:color w:val="auto"/>
                <w:szCs w:val="21"/>
                <w:highlight w:val="none"/>
                <w:lang w:val="en-US" w:eastAsia="zh-CN"/>
              </w:rPr>
              <w:t>10</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968803E">
            <w:pPr>
              <w:spacing w:line="360" w:lineRule="atLeast"/>
              <w:rPr>
                <w:rFonts w:hint="eastAsia" w:ascii="宋体" w:hAnsi="宋体" w:cs="宋体" w:eastAsia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olor w:val="auto"/>
                <w:szCs w:val="21"/>
                <w:highlight w:val="none"/>
              </w:rPr>
              <w:t>相机分辨率：≥</w:t>
            </w:r>
            <w:r>
              <w:rPr>
                <w:rFonts w:hint="eastAsia" w:asciiTheme="minorEastAsia" w:hAnsiTheme="minorEastAsia" w:eastAsiaTheme="minorEastAsia"/>
                <w:color w:val="auto"/>
                <w:szCs w:val="21"/>
                <w:highlight w:val="none"/>
                <w:lang w:val="en-US" w:eastAsia="zh-CN"/>
              </w:rPr>
              <w:t>12</w:t>
            </w:r>
            <w:r>
              <w:rPr>
                <w:rFonts w:hint="eastAsia" w:asciiTheme="minorEastAsia" w:hAnsiTheme="minorEastAsia" w:eastAsiaTheme="minorEastAsia"/>
                <w:color w:val="auto"/>
                <w:szCs w:val="21"/>
                <w:highlight w:val="none"/>
              </w:rPr>
              <w:t>MP</w:t>
            </w:r>
            <w:r>
              <w:rPr>
                <w:rFonts w:hint="eastAsia" w:asciiTheme="minorEastAsia" w:hAnsiTheme="minorEastAsia" w:eastAsiaTheme="minorEastAsia"/>
                <w:color w:val="auto"/>
                <w:szCs w:val="21"/>
                <w:highlight w:val="none"/>
                <w:lang w:eastAsia="zh-CN"/>
              </w:rPr>
              <w:t>，多角度可编程LED光源</w:t>
            </w:r>
          </w:p>
        </w:tc>
      </w:tr>
      <w:tr w14:paraId="2DCF3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A06D7">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D975E">
            <w:pPr>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11</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5E238D7">
            <w:pPr>
              <w:spacing w:line="360" w:lineRule="atLeast"/>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重复精度</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lang w:val="en-US" w:eastAsia="zh-CN"/>
              </w:rPr>
              <w:t>高度±1.5% (使用校正块)@1mm；面积/体积≤3%</w:t>
            </w:r>
          </w:p>
        </w:tc>
      </w:tr>
      <w:tr w14:paraId="43B66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BCC5F">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49BD1">
            <w:pPr>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12</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47159F11">
            <w:pPr>
              <w:spacing w:line="360" w:lineRule="atLeast"/>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支持MES系统集成</w:t>
            </w:r>
            <w:r>
              <w:rPr>
                <w:rFonts w:hint="eastAsia" w:cs="宋体" w:asciiTheme="minorEastAsia" w:hAnsiTheme="minorEastAsia" w:eastAsiaTheme="minorEastAsia"/>
                <w:color w:val="auto"/>
                <w:szCs w:val="21"/>
                <w:highlight w:val="none"/>
                <w:lang w:val="en-US" w:eastAsia="zh-CN"/>
              </w:rPr>
              <w:t>（串口、并口或以太网接口）</w:t>
            </w:r>
          </w:p>
        </w:tc>
      </w:tr>
      <w:tr w14:paraId="30A27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08582">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B1E05">
            <w:pPr>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13</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0B65C216">
            <w:pPr>
              <w:spacing w:line="360" w:lineRule="atLeas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val="en-US" w:eastAsia="zh-CN"/>
              </w:rPr>
              <w:t>工控机配置：I7 及以上，32G DDR Memory，256G SSD，2T HDD</w:t>
            </w:r>
          </w:p>
        </w:tc>
      </w:tr>
      <w:tr w14:paraId="50AC3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88" w:type="pct"/>
            <w:vMerge w:val="restart"/>
            <w:tcBorders>
              <w:top w:val="single" w:color="000000" w:sz="4" w:space="0"/>
              <w:left w:val="single" w:color="000000" w:sz="4" w:space="0"/>
              <w:right w:val="single" w:color="000000" w:sz="4" w:space="0"/>
            </w:tcBorders>
            <w:shd w:val="clear" w:color="auto" w:fill="auto"/>
            <w:vAlign w:val="center"/>
          </w:tcPr>
          <w:p w14:paraId="4635A4BC">
            <w:pPr>
              <w:jc w:val="center"/>
              <w:rPr>
                <w:rFonts w:hint="eastAsia" w:ascii="宋体" w:hAnsi="宋体" w:eastAsia="宋体" w:cs="宋体"/>
                <w:b/>
                <w:bCs/>
                <w:i w:val="0"/>
                <w:iCs w:val="0"/>
                <w:color w:val="auto"/>
                <w:sz w:val="21"/>
                <w:szCs w:val="21"/>
                <w:highlight w:val="none"/>
                <w:u w:val="none"/>
              </w:rPr>
            </w:pPr>
            <w:r>
              <w:rPr>
                <w:rFonts w:hint="eastAsia" w:asciiTheme="minorEastAsia" w:hAnsiTheme="minorEastAsia" w:eastAsiaTheme="minorEastAsia"/>
                <w:b/>
                <w:color w:val="auto"/>
                <w:szCs w:val="21"/>
                <w:highlight w:val="none"/>
                <w:lang w:val="en-US" w:eastAsia="zh-CN"/>
              </w:rPr>
              <w:t>在线单轨AOI</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89338">
            <w:pPr>
              <w:spacing w:line="360" w:lineRule="atLeast"/>
              <w:jc w:val="center"/>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1</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68D59E63">
            <w:pPr>
              <w:spacing w:line="360" w:lineRule="atLeast"/>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品牌：1.镭晨  2.德律 3.神州  4.振华兴</w:t>
            </w:r>
          </w:p>
        </w:tc>
      </w:tr>
      <w:tr w14:paraId="3D012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388" w:type="pct"/>
            <w:vMerge w:val="continue"/>
            <w:tcBorders>
              <w:left w:val="single" w:color="000000" w:sz="4" w:space="0"/>
              <w:right w:val="single" w:color="000000" w:sz="4" w:space="0"/>
            </w:tcBorders>
            <w:shd w:val="clear" w:color="auto" w:fill="auto"/>
            <w:vAlign w:val="center"/>
          </w:tcPr>
          <w:p w14:paraId="172E52FF">
            <w:pPr>
              <w:spacing w:line="360" w:lineRule="atLeast"/>
              <w:rPr>
                <w:color w:val="auto"/>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B931B">
            <w:pPr>
              <w:spacing w:line="360" w:lineRule="atLeast"/>
              <w:jc w:val="center"/>
              <w:rPr>
                <w:rFonts w:hint="default" w:cs="Times New Roman" w:asciiTheme="minorEastAsia" w:hAnsiTheme="minorEastAsia" w:eastAsiaTheme="minorEastAsia"/>
                <w:color w:val="auto"/>
                <w:kern w:val="2"/>
                <w:sz w:val="21"/>
                <w:szCs w:val="21"/>
                <w:lang w:val="en-US" w:eastAsia="zh-CN" w:bidi="ar-SA"/>
              </w:rPr>
            </w:pPr>
            <w:r>
              <w:rPr>
                <w:rFonts w:hint="eastAsia" w:asciiTheme="minorEastAsia" w:hAnsiTheme="minorEastAsia" w:eastAsiaTheme="minorEastAsia"/>
                <w:color w:val="auto"/>
                <w:szCs w:val="21"/>
                <w:lang w:val="en-US" w:eastAsia="zh-CN"/>
              </w:rPr>
              <w:t>2</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6A89811D">
            <w:pPr>
              <w:spacing w:line="360" w:lineRule="atLeast"/>
              <w:rPr>
                <w:rFonts w:hint="eastAsia" w:cs="Times New Roman" w:asciiTheme="minorEastAsia" w:hAnsiTheme="minorEastAsia" w:eastAsiaTheme="minorEastAsia"/>
                <w:color w:val="auto"/>
                <w:kern w:val="2"/>
                <w:sz w:val="21"/>
                <w:szCs w:val="21"/>
                <w:lang w:val="en-US" w:eastAsia="zh-CN" w:bidi="ar-SA"/>
              </w:rPr>
            </w:pPr>
            <w:r>
              <w:rPr>
                <w:rFonts w:hint="eastAsia" w:asciiTheme="minorEastAsia" w:hAnsiTheme="minorEastAsia" w:eastAsiaTheme="minorEastAsia"/>
                <w:color w:val="auto"/>
                <w:szCs w:val="21"/>
                <w:lang w:val="en-US" w:eastAsia="zh-CN"/>
              </w:rPr>
              <w:t>支持AI快速编程，智能地实现常规元件的本体、丝印、引脚和焊点的自动搜索绘制检测框，并智能配置算法与参数。</w:t>
            </w:r>
          </w:p>
        </w:tc>
      </w:tr>
      <w:tr w14:paraId="28178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388" w:type="pct"/>
            <w:vMerge w:val="continue"/>
            <w:tcBorders>
              <w:left w:val="single" w:color="000000" w:sz="4" w:space="0"/>
              <w:right w:val="single" w:color="000000" w:sz="4" w:space="0"/>
            </w:tcBorders>
            <w:shd w:val="clear" w:color="auto" w:fill="auto"/>
            <w:vAlign w:val="center"/>
          </w:tcPr>
          <w:p w14:paraId="4FB4E14E">
            <w:pPr>
              <w:spacing w:line="360" w:lineRule="atLeast"/>
              <w:rPr>
                <w:color w:val="auto"/>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09DA0">
            <w:pPr>
              <w:spacing w:line="360" w:lineRule="atLeast"/>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3</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770FA2D8">
            <w:pPr>
              <w:spacing w:line="360" w:lineRule="atLeast"/>
              <w:rPr>
                <w:rFonts w:hint="eastAsia"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支持不停线编程：在不停线状态下可在AOI上制作程序，不影响产线的生产效率，不停线调整误报：降低后续的误报产生，从而减少复判的工作量。</w:t>
            </w:r>
          </w:p>
        </w:tc>
      </w:tr>
      <w:tr w14:paraId="20CC5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 w:hRule="atLeast"/>
        </w:trPr>
        <w:tc>
          <w:tcPr>
            <w:tcW w:w="388" w:type="pct"/>
            <w:vMerge w:val="continue"/>
            <w:tcBorders>
              <w:left w:val="single" w:color="000000" w:sz="4" w:space="0"/>
              <w:right w:val="single" w:color="000000" w:sz="4" w:space="0"/>
            </w:tcBorders>
            <w:shd w:val="clear" w:color="auto" w:fill="auto"/>
            <w:vAlign w:val="center"/>
          </w:tcPr>
          <w:p w14:paraId="0C2629FC">
            <w:pPr>
              <w:spacing w:line="360" w:lineRule="atLeast"/>
              <w:rPr>
                <w:color w:val="auto"/>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8267D">
            <w:pPr>
              <w:spacing w:line="360" w:lineRule="atLeast"/>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4</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73BAFF60">
            <w:pPr>
              <w:spacing w:line="360" w:lineRule="atLeast"/>
              <w:rPr>
                <w:rFonts w:hint="eastAsia"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离线编程：支持远程制作或调整程序，并实时下发更新到AOI设备，工程师无需跨越产线或楼层到不同的AOI设备进行操作，不受时间、空间的限制，工作效率更高。</w:t>
            </w:r>
          </w:p>
        </w:tc>
      </w:tr>
      <w:tr w14:paraId="73EC7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 w:hRule="atLeast"/>
        </w:trPr>
        <w:tc>
          <w:tcPr>
            <w:tcW w:w="388" w:type="pct"/>
            <w:vMerge w:val="continue"/>
            <w:tcBorders>
              <w:left w:val="single" w:color="000000" w:sz="4" w:space="0"/>
              <w:right w:val="single" w:color="000000" w:sz="4" w:space="0"/>
            </w:tcBorders>
            <w:shd w:val="clear" w:color="auto" w:fill="auto"/>
            <w:vAlign w:val="center"/>
          </w:tcPr>
          <w:p w14:paraId="4D4C1986">
            <w:pPr>
              <w:spacing w:line="360" w:lineRule="atLeast"/>
              <w:rPr>
                <w:rFonts w:hint="eastAsia" w:asciiTheme="minorEastAsia" w:hAnsiTheme="minorEastAsia" w:eastAsiaTheme="minorEastAsia"/>
                <w:b/>
                <w:color w:val="auto"/>
                <w:szCs w:val="21"/>
                <w:lang w:val="en-US" w:eastAsia="zh-CN"/>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99FAF">
            <w:pPr>
              <w:spacing w:line="360" w:lineRule="atLeast"/>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5</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0380C0CF">
            <w:pPr>
              <w:spacing w:line="360" w:lineRule="atLeast"/>
              <w:rPr>
                <w:rFonts w:hint="eastAsia"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数据统计：多种维度的检测数据统计，一键即可筛选查询导出；支持一键生成多种图表（直方图、柱状图、曲线图等），无需人工绘制，报表制作更加高效。</w:t>
            </w:r>
          </w:p>
        </w:tc>
      </w:tr>
      <w:tr w14:paraId="7B2C7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 w:hRule="atLeast"/>
        </w:trPr>
        <w:tc>
          <w:tcPr>
            <w:tcW w:w="388" w:type="pct"/>
            <w:vMerge w:val="continue"/>
            <w:tcBorders>
              <w:left w:val="single" w:color="000000" w:sz="4" w:space="0"/>
              <w:right w:val="single" w:color="000000" w:sz="4" w:space="0"/>
            </w:tcBorders>
            <w:shd w:val="clear" w:color="auto" w:fill="auto"/>
            <w:vAlign w:val="center"/>
          </w:tcPr>
          <w:p w14:paraId="05460CCB">
            <w:pPr>
              <w:spacing w:line="360" w:lineRule="atLeast"/>
              <w:rPr>
                <w:rFonts w:hint="eastAsia" w:asciiTheme="minorEastAsia" w:hAnsiTheme="minorEastAsia" w:eastAsiaTheme="minorEastAsia"/>
                <w:b/>
                <w:color w:val="auto"/>
                <w:szCs w:val="21"/>
                <w:lang w:val="en-US" w:eastAsia="zh-CN"/>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B2704">
            <w:pPr>
              <w:spacing w:line="360" w:lineRule="atLeast"/>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6</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06EBF4C5">
            <w:pPr>
              <w:spacing w:line="360" w:lineRule="atLeast"/>
              <w:rPr>
                <w:rFonts w:hint="eastAsia"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远程一对多复判：通过远程复判工作软件，可以实现1名工作人员对多条产线上的AOI设备检测数据进行集中复判，从而降低现场人员的成本。</w:t>
            </w:r>
          </w:p>
        </w:tc>
      </w:tr>
      <w:tr w14:paraId="33F92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 w:hRule="atLeast"/>
        </w:trPr>
        <w:tc>
          <w:tcPr>
            <w:tcW w:w="388" w:type="pct"/>
            <w:vMerge w:val="continue"/>
            <w:tcBorders>
              <w:left w:val="single" w:color="000000" w:sz="4" w:space="0"/>
              <w:right w:val="single" w:color="000000" w:sz="4" w:space="0"/>
            </w:tcBorders>
            <w:shd w:val="clear" w:color="auto" w:fill="auto"/>
            <w:vAlign w:val="center"/>
          </w:tcPr>
          <w:p w14:paraId="354E64A9">
            <w:pPr>
              <w:spacing w:line="360" w:lineRule="atLeast"/>
              <w:rPr>
                <w:rFonts w:hint="eastAsia" w:asciiTheme="minorEastAsia" w:hAnsiTheme="minorEastAsia" w:eastAsiaTheme="minorEastAsia"/>
                <w:b/>
                <w:color w:val="auto"/>
                <w:szCs w:val="21"/>
                <w:lang w:val="en-US" w:eastAsia="zh-CN"/>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72D3C">
            <w:pPr>
              <w:spacing w:line="360" w:lineRule="atLeast"/>
              <w:jc w:val="center"/>
              <w:rPr>
                <w:rFonts w:hint="default" w:asciiTheme="minorEastAsia" w:hAnsiTheme="minorEastAsia" w:eastAsiaTheme="minorEastAsia"/>
                <w:b/>
                <w:color w:val="auto"/>
                <w:szCs w:val="21"/>
                <w:lang w:val="en-US" w:eastAsia="zh-CN"/>
              </w:rPr>
            </w:pPr>
            <w:r>
              <w:rPr>
                <w:rFonts w:hint="eastAsia" w:asciiTheme="minorEastAsia" w:hAnsiTheme="minorEastAsia" w:eastAsiaTheme="minorEastAsia"/>
                <w:b/>
                <w:color w:val="auto"/>
                <w:szCs w:val="21"/>
                <w:lang w:val="en-US" w:eastAsia="zh-CN"/>
              </w:rPr>
              <w:t>7</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B4D8F26">
            <w:pPr>
              <w:spacing w:line="360" w:lineRule="atLeast"/>
              <w:rPr>
                <w:rFonts w:hint="eastAsia" w:asciiTheme="minorEastAsia" w:hAnsiTheme="minorEastAsia" w:eastAsiaTheme="minorEastAsia"/>
                <w:b/>
                <w:color w:val="auto"/>
                <w:szCs w:val="21"/>
                <w:lang w:val="en-US" w:eastAsia="zh-CN"/>
              </w:rPr>
            </w:pPr>
            <w:r>
              <w:rPr>
                <w:rFonts w:hint="eastAsia" w:asciiTheme="minorEastAsia" w:hAnsiTheme="minorEastAsia" w:eastAsiaTheme="minorEastAsia"/>
                <w:b w:val="0"/>
                <w:bCs/>
                <w:color w:val="auto"/>
                <w:szCs w:val="21"/>
                <w:lang w:val="en-US" w:eastAsia="zh-CN"/>
              </w:rPr>
              <w:t>支持AI深度学习算法：智能偏移算法、智能缺件算法、OCR字符识别、智能焊锡算法、智能孔洞算法、智能连锡检测算法、智能未出脚算法等</w:t>
            </w:r>
          </w:p>
        </w:tc>
      </w:tr>
      <w:tr w14:paraId="7DE4B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 w:hRule="atLeast"/>
        </w:trPr>
        <w:tc>
          <w:tcPr>
            <w:tcW w:w="388" w:type="pct"/>
            <w:vMerge w:val="continue"/>
            <w:tcBorders>
              <w:left w:val="single" w:color="000000" w:sz="4" w:space="0"/>
              <w:bottom w:val="single" w:color="000000" w:sz="4" w:space="0"/>
              <w:right w:val="single" w:color="000000" w:sz="4" w:space="0"/>
            </w:tcBorders>
            <w:shd w:val="clear" w:color="auto" w:fill="auto"/>
            <w:vAlign w:val="center"/>
          </w:tcPr>
          <w:p w14:paraId="73A4A51D">
            <w:pPr>
              <w:spacing w:line="360" w:lineRule="atLeast"/>
              <w:rPr>
                <w:rFonts w:hint="eastAsia" w:asciiTheme="minorEastAsia" w:hAnsiTheme="minorEastAsia" w:eastAsiaTheme="minorEastAsia"/>
                <w:b/>
                <w:color w:val="auto"/>
                <w:szCs w:val="21"/>
                <w:highlight w:val="none"/>
                <w:lang w:val="en-US" w:eastAsia="zh-CN"/>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EE5DE">
            <w:pPr>
              <w:jc w:val="center"/>
              <w:rPr>
                <w:rFonts w:hint="default" w:cs="Times New Roman" w:asciiTheme="minorEastAsia" w:hAnsiTheme="minorEastAsia" w:eastAsiaTheme="minorEastAsia"/>
                <w:b/>
                <w:color w:val="auto"/>
                <w:kern w:val="2"/>
                <w:sz w:val="21"/>
                <w:szCs w:val="21"/>
                <w:highlight w:val="none"/>
                <w:lang w:val="en-US" w:eastAsia="zh-CN" w:bidi="ar-SA"/>
              </w:rPr>
            </w:pPr>
            <w:r>
              <w:rPr>
                <w:rFonts w:hint="eastAsia" w:asciiTheme="minorEastAsia" w:hAnsiTheme="minorEastAsia" w:eastAsiaTheme="minorEastAsia"/>
                <w:b/>
                <w:color w:val="auto"/>
                <w:szCs w:val="21"/>
                <w:highlight w:val="none"/>
                <w:lang w:val="en-US" w:eastAsia="zh-CN"/>
              </w:rPr>
              <w:t>8</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4A6853CE">
            <w:pPr>
              <w:spacing w:line="360" w:lineRule="atLeast"/>
              <w:rPr>
                <w:rFonts w:hint="eastAsia"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Cs w:val="21"/>
                <w:highlight w:val="none"/>
              </w:rPr>
              <w:t>适用PCB最大尺寸</w:t>
            </w:r>
            <w:r>
              <w:rPr>
                <w:rFonts w:hint="eastAsia" w:asciiTheme="minorEastAsia" w:hAnsiTheme="minorEastAsia" w:eastAsiaTheme="minorEastAsia"/>
                <w:color w:val="auto"/>
                <w:szCs w:val="21"/>
                <w:highlight w:val="none"/>
                <w:lang w:val="en-US" w:eastAsia="zh-CN"/>
              </w:rPr>
              <w:t>510mm*460mm</w:t>
            </w:r>
            <w:r>
              <w:rPr>
                <w:rFonts w:hint="eastAsia" w:asciiTheme="minorEastAsia" w:hAnsiTheme="minorEastAsia" w:eastAsiaTheme="minorEastAsia"/>
                <w:color w:val="auto"/>
                <w:szCs w:val="21"/>
                <w:highlight w:val="none"/>
                <w:lang w:eastAsia="zh-CN"/>
              </w:rPr>
              <w:t>，</w:t>
            </w:r>
            <w:r>
              <w:rPr>
                <w:rFonts w:asciiTheme="minorEastAsia" w:hAnsiTheme="minorEastAsia" w:eastAsiaTheme="minorEastAsia"/>
                <w:color w:val="auto"/>
                <w:szCs w:val="21"/>
                <w:highlight w:val="none"/>
              </w:rPr>
              <w:t>最小尺寸50</w:t>
            </w:r>
            <w:r>
              <w:rPr>
                <w:rFonts w:hint="eastAsia" w:asciiTheme="minorEastAsia" w:hAnsiTheme="minorEastAsia" w:eastAsiaTheme="minorEastAsia"/>
                <w:color w:val="auto"/>
                <w:szCs w:val="21"/>
                <w:highlight w:val="none"/>
              </w:rPr>
              <w:t>mm*</w:t>
            </w:r>
            <w:r>
              <w:rPr>
                <w:rFonts w:asciiTheme="minorEastAsia" w:hAnsiTheme="minorEastAsia" w:eastAsiaTheme="minorEastAsia"/>
                <w:color w:val="auto"/>
                <w:szCs w:val="21"/>
                <w:highlight w:val="none"/>
              </w:rPr>
              <w:t>50mm</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lang w:val="en-US" w:eastAsia="zh-CN"/>
              </w:rPr>
              <w:t>厚度：0.4mm~6mm</w:t>
            </w:r>
          </w:p>
        </w:tc>
      </w:tr>
      <w:tr w14:paraId="27695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01D1D">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5C31D">
            <w:pPr>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9</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5A4DE2F5">
            <w:pPr>
              <w:spacing w:line="360" w:lineRule="atLeas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val="en-US" w:eastAsia="zh-CN"/>
              </w:rPr>
              <w:t>最小检测元件：01005封装，检测速度：≤5秒/板</w:t>
            </w:r>
          </w:p>
        </w:tc>
      </w:tr>
      <w:tr w14:paraId="360CD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 w:hRule="atLeast"/>
        </w:trPr>
        <w:tc>
          <w:tcPr>
            <w:tcW w:w="388" w:type="pct"/>
            <w:vMerge w:val="continue"/>
            <w:tcBorders>
              <w:left w:val="single" w:color="000000" w:sz="4" w:space="0"/>
              <w:bottom w:val="single" w:color="000000" w:sz="4" w:space="0"/>
              <w:right w:val="single" w:color="000000" w:sz="4" w:space="0"/>
            </w:tcBorders>
            <w:shd w:val="clear" w:color="auto" w:fill="auto"/>
            <w:vAlign w:val="center"/>
          </w:tcPr>
          <w:p w14:paraId="41D7DDE3">
            <w:pPr>
              <w:spacing w:line="360" w:lineRule="atLeast"/>
              <w:rPr>
                <w:color w:val="auto"/>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FC27D">
            <w:pPr>
              <w:spacing w:line="360" w:lineRule="atLeast"/>
              <w:jc w:val="center"/>
              <w:rPr>
                <w:rFonts w:hint="default" w:asciiTheme="minorEastAsia" w:hAnsiTheme="minorEastAsia" w:eastAsiaTheme="minorEastAsia"/>
                <w:b/>
                <w:color w:val="auto"/>
                <w:szCs w:val="21"/>
                <w:lang w:val="en-US" w:eastAsia="zh-CN"/>
              </w:rPr>
            </w:pPr>
            <w:r>
              <w:rPr>
                <w:rFonts w:hint="eastAsia" w:asciiTheme="minorEastAsia" w:hAnsiTheme="minorEastAsia" w:eastAsiaTheme="minorEastAsia"/>
                <w:b/>
                <w:color w:val="auto"/>
                <w:szCs w:val="21"/>
                <w:lang w:val="en-US" w:eastAsia="zh-CN"/>
              </w:rPr>
              <w:t>10</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64A1EC73">
            <w:pPr>
              <w:spacing w:line="360" w:lineRule="atLeast"/>
              <w:jc w:val="left"/>
              <w:rPr>
                <w:rFonts w:hint="default" w:asciiTheme="minorEastAsia" w:hAnsiTheme="minorEastAsia" w:eastAsiaTheme="minorEastAsia"/>
                <w:b/>
                <w:color w:val="auto"/>
                <w:szCs w:val="21"/>
                <w:lang w:val="en-US" w:eastAsia="zh-CN"/>
              </w:rPr>
            </w:pPr>
            <w:r>
              <w:rPr>
                <w:rFonts w:hint="eastAsia" w:asciiTheme="minorEastAsia" w:hAnsiTheme="minorEastAsia" w:eastAsiaTheme="minorEastAsia"/>
                <w:b w:val="0"/>
                <w:bCs/>
                <w:color w:val="auto"/>
                <w:szCs w:val="21"/>
                <w:lang w:val="en-US" w:eastAsia="zh-CN"/>
              </w:rPr>
              <w:t>FOV：15um:60mm*45mm</w:t>
            </w:r>
          </w:p>
        </w:tc>
      </w:tr>
      <w:tr w14:paraId="71851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1BDF6">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9F4FC">
            <w:pPr>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11</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C45D113">
            <w:pPr>
              <w:spacing w:line="360" w:lineRule="atLeast"/>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rPr>
              <w:t>相机：彩色CCD相机，分辨率≥</w:t>
            </w:r>
            <w:r>
              <w:rPr>
                <w:rFonts w:hint="eastAsia" w:asciiTheme="minorEastAsia" w:hAnsiTheme="minorEastAsia" w:eastAsiaTheme="minorEastAsia"/>
                <w:color w:val="auto"/>
                <w:szCs w:val="21"/>
                <w:highlight w:val="none"/>
                <w:lang w:val="en-US" w:eastAsia="zh-CN"/>
              </w:rPr>
              <w:t>12</w:t>
            </w:r>
            <w:r>
              <w:rPr>
                <w:rFonts w:hint="eastAsia" w:asciiTheme="minorEastAsia" w:hAnsiTheme="minorEastAsia" w:eastAsiaTheme="minorEastAsia"/>
                <w:color w:val="auto"/>
                <w:szCs w:val="21"/>
                <w:highlight w:val="none"/>
              </w:rPr>
              <w:t>MP</w:t>
            </w:r>
            <w:r>
              <w:rPr>
                <w:rFonts w:hint="eastAsia" w:asciiTheme="minorEastAsia" w:hAnsiTheme="minorEastAsia" w:eastAsiaTheme="minorEastAsia"/>
                <w:color w:val="auto"/>
                <w:szCs w:val="21"/>
                <w:highlight w:val="none"/>
                <w:lang w:eastAsia="zh-CN"/>
              </w:rPr>
              <w:t>，光学系统：多角度环形光源+同轴光源</w:t>
            </w:r>
          </w:p>
        </w:tc>
      </w:tr>
      <w:tr w14:paraId="20520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23325">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3DF56">
            <w:pPr>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12</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0D844678">
            <w:pPr>
              <w:spacing w:line="360" w:lineRule="atLeas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val="en-US" w:eastAsia="zh-CN"/>
              </w:rPr>
              <w:t>工控机配置：I5 13代以上，32G DDR Memory，256G SSD，2T HDD</w:t>
            </w:r>
          </w:p>
        </w:tc>
      </w:tr>
      <w:tr w14:paraId="5890A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7496A">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7D414">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13</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4C74CE46">
            <w:pPr>
              <w:spacing w:line="360" w:lineRule="atLeas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val="en-US" w:eastAsia="zh-CN"/>
              </w:rPr>
              <w:t>重复精度：高度±1.5% (使用校正块)@1mm；面积/体积≤3%</w:t>
            </w:r>
          </w:p>
        </w:tc>
      </w:tr>
      <w:tr w14:paraId="623F8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8274E">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8D642">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14</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615B7E33">
            <w:pPr>
              <w:spacing w:line="360" w:lineRule="atLeast"/>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直通率：≥98%</w:t>
            </w:r>
          </w:p>
        </w:tc>
      </w:tr>
      <w:tr w14:paraId="5998F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2169E">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031BD">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15</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4B9F851C">
            <w:pPr>
              <w:spacing w:line="360" w:lineRule="atLeast"/>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支持MES系统集成</w:t>
            </w:r>
            <w:r>
              <w:rPr>
                <w:rFonts w:hint="eastAsia" w:cs="宋体" w:asciiTheme="minorEastAsia" w:hAnsiTheme="minorEastAsia" w:eastAsiaTheme="minorEastAsia"/>
                <w:color w:val="auto"/>
                <w:szCs w:val="21"/>
                <w:highlight w:val="none"/>
                <w:lang w:val="en-US" w:eastAsia="zh-CN"/>
              </w:rPr>
              <w:t>（串口、并口或以太网接口）</w:t>
            </w:r>
            <w:r>
              <w:rPr>
                <w:rFonts w:hint="eastAsia" w:asciiTheme="minorEastAsia" w:hAnsiTheme="minorEastAsia" w:eastAsiaTheme="minorEastAsia"/>
                <w:color w:val="auto"/>
                <w:szCs w:val="21"/>
                <w:highlight w:val="none"/>
                <w:lang w:val="en-US" w:eastAsia="zh-CN"/>
              </w:rPr>
              <w:t>（可识别产品标识码并自动上传甲方公司系统同时接收甲方公司系统返还信息，具备MES系统可抓取设备的生产数据等）</w:t>
            </w:r>
          </w:p>
        </w:tc>
      </w:tr>
      <w:tr w14:paraId="08315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5EB9F">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2C79D">
            <w:pPr>
              <w:spacing w:line="360" w:lineRule="atLeast"/>
              <w:jc w:val="center"/>
              <w:rPr>
                <w:rFonts w:hint="default" w:asciiTheme="minorEastAsia" w:hAnsiTheme="minorEastAsia" w:eastAsiaTheme="minorEastAsia"/>
                <w:b/>
                <w:strike/>
                <w:dstrike w:val="0"/>
                <w:color w:val="auto"/>
                <w:szCs w:val="21"/>
                <w:highlight w:val="none"/>
                <w:lang w:val="en-US" w:eastAsia="zh-CN"/>
              </w:rPr>
            </w:pPr>
            <w:r>
              <w:rPr>
                <w:rFonts w:hint="eastAsia" w:asciiTheme="minorEastAsia" w:hAnsiTheme="minorEastAsia" w:eastAsiaTheme="minorEastAsia"/>
                <w:b/>
                <w:strike w:val="0"/>
                <w:dstrike w:val="0"/>
                <w:color w:val="auto"/>
                <w:szCs w:val="21"/>
                <w:highlight w:val="none"/>
                <w:lang w:val="en-US" w:eastAsia="zh-CN"/>
              </w:rPr>
              <w:t>16</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095BFBB1">
            <w:pPr>
              <w:spacing w:line="360" w:lineRule="atLeast"/>
              <w:rPr>
                <w:rFonts w:hint="default" w:asciiTheme="minorEastAsia" w:hAnsiTheme="minorEastAsia" w:eastAsiaTheme="minorEastAsia"/>
                <w:strike/>
                <w:dstrike w:val="0"/>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电动调宽</w:t>
            </w:r>
          </w:p>
        </w:tc>
      </w:tr>
      <w:tr w14:paraId="098DF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B43445">
            <w:pPr>
              <w:jc w:val="center"/>
              <w:rPr>
                <w:rFonts w:hint="default" w:ascii="宋体" w:hAnsi="宋体" w:eastAsia="宋体" w:cs="宋体"/>
                <w:b/>
                <w:bCs/>
                <w:i w:val="0"/>
                <w:iCs w:val="0"/>
                <w:color w:val="auto"/>
                <w:sz w:val="21"/>
                <w:szCs w:val="21"/>
                <w:highlight w:val="none"/>
                <w:u w:val="none"/>
                <w:lang w:val="en-US" w:eastAsia="zh-CN"/>
              </w:rPr>
            </w:pPr>
            <w:r>
              <w:rPr>
                <w:rFonts w:hint="eastAsia" w:ascii="宋体" w:hAnsi="宋体" w:cs="宋体"/>
                <w:b/>
                <w:bCs/>
                <w:i w:val="0"/>
                <w:iCs w:val="0"/>
                <w:color w:val="auto"/>
                <w:sz w:val="21"/>
                <w:szCs w:val="21"/>
                <w:highlight w:val="none"/>
                <w:u w:val="none"/>
                <w:lang w:val="en-US" w:eastAsia="zh-CN"/>
              </w:rPr>
              <w:t>缓存机</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00013">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1</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BB5C698">
            <w:pPr>
              <w:spacing w:line="360" w:lineRule="atLeast"/>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适用PCB最大尺寸</w:t>
            </w:r>
            <w:r>
              <w:rPr>
                <w:rFonts w:hint="eastAsia" w:asciiTheme="minorEastAsia" w:hAnsiTheme="minorEastAsia" w:eastAsiaTheme="minorEastAsia"/>
                <w:color w:val="auto"/>
                <w:szCs w:val="21"/>
                <w:highlight w:val="none"/>
                <w:lang w:val="en-US" w:eastAsia="zh-CN"/>
              </w:rPr>
              <w:t>400mm*340mm</w:t>
            </w:r>
            <w:r>
              <w:rPr>
                <w:rFonts w:hint="eastAsia" w:asciiTheme="minorEastAsia" w:hAnsiTheme="minorEastAsia" w:eastAsiaTheme="minorEastAsia"/>
                <w:color w:val="auto"/>
                <w:szCs w:val="21"/>
                <w:highlight w:val="none"/>
                <w:lang w:eastAsia="zh-CN"/>
              </w:rPr>
              <w:t>，</w:t>
            </w:r>
            <w:r>
              <w:rPr>
                <w:rFonts w:asciiTheme="minorEastAsia" w:hAnsiTheme="minorEastAsia" w:eastAsiaTheme="minorEastAsia"/>
                <w:color w:val="auto"/>
                <w:szCs w:val="21"/>
                <w:highlight w:val="none"/>
              </w:rPr>
              <w:t>最小尺寸50</w:t>
            </w:r>
            <w:r>
              <w:rPr>
                <w:rFonts w:hint="eastAsia" w:asciiTheme="minorEastAsia" w:hAnsiTheme="minorEastAsia" w:eastAsiaTheme="minorEastAsia"/>
                <w:color w:val="auto"/>
                <w:szCs w:val="21"/>
                <w:highlight w:val="none"/>
              </w:rPr>
              <w:t>mm*</w:t>
            </w:r>
            <w:r>
              <w:rPr>
                <w:rFonts w:asciiTheme="minorEastAsia" w:hAnsiTheme="minorEastAsia" w:eastAsiaTheme="minorEastAsia"/>
                <w:color w:val="auto"/>
                <w:szCs w:val="21"/>
                <w:highlight w:val="none"/>
              </w:rPr>
              <w:t>50mm</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lang w:val="en-US" w:eastAsia="zh-CN"/>
              </w:rPr>
              <w:t>厚度：0.6mm~6mm，最大暂存PCB数量：≥10片，带不锈钢边导轨设计</w:t>
            </w:r>
          </w:p>
        </w:tc>
      </w:tr>
      <w:tr w14:paraId="5FFC2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5DC1A">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0B042">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2</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74BBFC15">
            <w:pPr>
              <w:spacing w:line="360" w:lineRule="atLeast"/>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PLC:松下或西门子</w:t>
            </w:r>
          </w:p>
        </w:tc>
      </w:tr>
      <w:tr w14:paraId="2EA7E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E5911">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2CB23">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3</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3148D70">
            <w:pPr>
              <w:spacing w:line="360" w:lineRule="atLeast"/>
              <w:rPr>
                <w:rFonts w:hint="eastAsia"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Cs w:val="21"/>
                <w:highlight w:val="none"/>
              </w:rPr>
              <w:t>触摸屏人机界面</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lang w:val="en-US" w:eastAsia="zh-CN"/>
              </w:rPr>
              <w:t>电动调宽，且调宽可实现手自动。</w:t>
            </w:r>
          </w:p>
        </w:tc>
      </w:tr>
      <w:tr w14:paraId="5CA18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243A6">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E5EAF">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4</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D481707">
            <w:pPr>
              <w:spacing w:line="360" w:lineRule="atLeast"/>
              <w:rPr>
                <w:rFonts w:hint="eastAsia"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Cs w:val="21"/>
                <w:highlight w:val="none"/>
              </w:rPr>
              <w:t>实时监控设备状态，记录运行数据（包括故障日志）</w:t>
            </w:r>
          </w:p>
        </w:tc>
      </w:tr>
      <w:tr w14:paraId="317EE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A6B0F9">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D1B8B">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5</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401AD42F">
            <w:pPr>
              <w:spacing w:line="360" w:lineRule="atLeast"/>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可与AOI和收板机联动控制，信号交互，不良品缓存，良品放行入收板机。</w:t>
            </w:r>
          </w:p>
        </w:tc>
      </w:tr>
      <w:tr w14:paraId="1F489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EB4324">
            <w:pPr>
              <w:jc w:val="center"/>
              <w:rPr>
                <w:rFonts w:hint="eastAsia" w:ascii="宋体" w:hAnsi="宋体" w:eastAsia="宋体" w:cs="宋体"/>
                <w:b/>
                <w:bCs/>
                <w:i w:val="0"/>
                <w:iCs w:val="0"/>
                <w:color w:val="auto"/>
                <w:sz w:val="21"/>
                <w:szCs w:val="21"/>
                <w:highlight w:val="none"/>
                <w:u w:val="none"/>
                <w:lang w:val="en-US" w:eastAsia="zh-CN"/>
              </w:rPr>
            </w:pPr>
            <w:r>
              <w:rPr>
                <w:rFonts w:hint="eastAsia" w:asciiTheme="minorEastAsia" w:hAnsiTheme="minorEastAsia" w:eastAsiaTheme="minorEastAsia"/>
                <w:b/>
                <w:color w:val="auto"/>
                <w:szCs w:val="21"/>
                <w:highlight w:val="none"/>
                <w:lang w:val="en-US" w:eastAsia="zh-CN"/>
              </w:rPr>
              <w:t>自动收板机</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37230">
            <w:pPr>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1</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050F338B">
            <w:pPr>
              <w:spacing w:line="360" w:lineRule="atLeast"/>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适用PCB静电周转筐尺寸355*320*563mm</w:t>
            </w:r>
            <w:r>
              <w:rPr>
                <w:rFonts w:hint="eastAsia" w:asciiTheme="minorEastAsia" w:hAnsiTheme="minorEastAsia" w:eastAsiaTheme="minorEastAsia"/>
                <w:color w:val="auto"/>
                <w:szCs w:val="21"/>
                <w:highlight w:val="none"/>
                <w:lang w:eastAsia="zh-CN"/>
              </w:rPr>
              <w:t>。</w:t>
            </w:r>
          </w:p>
        </w:tc>
      </w:tr>
      <w:tr w14:paraId="0E9E8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84F67">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A23D6">
            <w:pPr>
              <w:jc w:val="center"/>
              <w:rPr>
                <w:rFonts w:hint="eastAsia"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2</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33DCC08">
            <w:pPr>
              <w:spacing w:line="360" w:lineRule="atLeast"/>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可根据PCB厚度设定料架升降步距</w:t>
            </w:r>
            <w:r>
              <w:rPr>
                <w:rFonts w:hint="eastAsia" w:asciiTheme="minorEastAsia" w:hAnsiTheme="minorEastAsia" w:eastAsiaTheme="minorEastAsia"/>
                <w:color w:val="auto"/>
                <w:szCs w:val="21"/>
                <w:highlight w:val="none"/>
                <w:lang w:eastAsia="zh-CN"/>
              </w:rPr>
              <w:t>。</w:t>
            </w:r>
          </w:p>
        </w:tc>
      </w:tr>
      <w:tr w14:paraId="44DE4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34E98">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6C577">
            <w:pPr>
              <w:jc w:val="center"/>
              <w:rPr>
                <w:rFonts w:hint="eastAsia"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3</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3EE75EE6">
            <w:pPr>
              <w:spacing w:line="360" w:lineRule="atLeast"/>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支持与</w:t>
            </w:r>
            <w:r>
              <w:rPr>
                <w:rFonts w:hint="eastAsia" w:ascii="宋体" w:hAnsi="宋体" w:cs="宋体"/>
                <w:b w:val="0"/>
                <w:bCs w:val="0"/>
                <w:i w:val="0"/>
                <w:iCs w:val="0"/>
                <w:color w:val="auto"/>
                <w:sz w:val="21"/>
                <w:szCs w:val="21"/>
                <w:highlight w:val="none"/>
                <w:u w:val="none"/>
                <w:lang w:val="en-US" w:eastAsia="zh-CN"/>
              </w:rPr>
              <w:t>缓存机</w:t>
            </w:r>
            <w:r>
              <w:rPr>
                <w:rFonts w:hint="eastAsia" w:asciiTheme="minorEastAsia" w:hAnsiTheme="minorEastAsia" w:eastAsiaTheme="minorEastAsia"/>
                <w:color w:val="auto"/>
                <w:szCs w:val="21"/>
                <w:highlight w:val="none"/>
              </w:rPr>
              <w:t>联机控制</w:t>
            </w:r>
          </w:p>
        </w:tc>
      </w:tr>
      <w:tr w14:paraId="3BD82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6905E">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CA5A6">
            <w:pPr>
              <w:jc w:val="center"/>
              <w:rPr>
                <w:rFonts w:hint="eastAsia"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4</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7F5423B5">
            <w:pPr>
              <w:spacing w:line="360" w:lineRule="atLeast"/>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触摸屏人机界面</w:t>
            </w:r>
          </w:p>
        </w:tc>
      </w:tr>
      <w:tr w14:paraId="26112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B17B4">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B9BD1">
            <w:pPr>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5</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7A41E058">
            <w:pPr>
              <w:spacing w:line="360" w:lineRule="atLeast"/>
              <w:rPr>
                <w:rFonts w:hint="eastAsia"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实时监控设备状态，记录运行数据（包括故障日志）</w:t>
            </w:r>
          </w:p>
        </w:tc>
      </w:tr>
      <w:tr w14:paraId="40160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FA4B0">
            <w:pPr>
              <w:jc w:val="center"/>
              <w:rPr>
                <w:rFonts w:hint="eastAsia" w:ascii="宋体" w:hAnsi="宋体" w:eastAsia="宋体" w:cs="宋体"/>
                <w:b/>
                <w:bCs/>
                <w:i w:val="0"/>
                <w:iCs w:val="0"/>
                <w:color w:val="auto"/>
                <w:sz w:val="21"/>
                <w:szCs w:val="21"/>
                <w:highlight w:val="none"/>
                <w:u w:val="none"/>
              </w:rPr>
            </w:pPr>
            <w:r>
              <w:rPr>
                <w:rFonts w:hint="eastAsia" w:asciiTheme="minorEastAsia" w:hAnsiTheme="minorEastAsia" w:eastAsiaTheme="minorEastAsia"/>
                <w:b/>
                <w:color w:val="auto"/>
                <w:szCs w:val="21"/>
                <w:highlight w:val="none"/>
                <w:lang w:val="en-US" w:eastAsia="zh-CN"/>
              </w:rPr>
              <w:t>其他</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14F38">
            <w:pPr>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1</w:t>
            </w:r>
          </w:p>
        </w:tc>
        <w:tc>
          <w:tcPr>
            <w:tcW w:w="3883"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527722D0">
            <w:pPr>
              <w:spacing w:line="360" w:lineRule="atLeast"/>
              <w:rPr>
                <w:rFonts w:hint="default" w:asciiTheme="minorEastAsia" w:hAnsiTheme="minorEastAsia" w:eastAsiaTheme="minorEastAsia"/>
                <w:color w:val="auto"/>
                <w:szCs w:val="21"/>
                <w:highlight w:val="none"/>
                <w:lang w:val="en-US"/>
              </w:rPr>
            </w:pPr>
            <w:r>
              <w:rPr>
                <w:rFonts w:hint="eastAsia" w:asciiTheme="minorEastAsia" w:hAnsiTheme="minorEastAsia" w:eastAsiaTheme="minorEastAsia"/>
                <w:color w:val="auto"/>
                <w:szCs w:val="21"/>
                <w:highlight w:val="none"/>
                <w:lang w:val="en-US" w:eastAsia="zh-CN"/>
              </w:rPr>
              <w:t>接驳台：0.6米：6台  1.0米：6台。支持最大PCB宽度350mm，手动调宽</w:t>
            </w:r>
          </w:p>
        </w:tc>
      </w:tr>
    </w:tbl>
    <w:p w14:paraId="3DB87DC9">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614F182C">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61D68234">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55FF19FB">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7E43C6B0">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553FF1E1">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5BA5BE6F">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2.10招投标相关规定</w:t>
      </w:r>
    </w:p>
    <w:p w14:paraId="1A46D317">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 无效标书：有下列情况之一者将被视为无效标书：</w:t>
      </w:r>
    </w:p>
    <w:p w14:paraId="1CE87485">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2.10.1.1投标文件未按规定密封；</w:t>
      </w:r>
    </w:p>
    <w:p w14:paraId="41FEFD97">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2.10.1.2投标截止时间以后送达的投标书；</w:t>
      </w:r>
    </w:p>
    <w:p w14:paraId="09FB189D">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2.10.1.3未经法定代表人签署或未加盖单位公章或未加盖法定代表人印鉴；</w:t>
      </w:r>
    </w:p>
    <w:p w14:paraId="3852676C">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2.10.1.4备品备件未附有对应的单价清单；</w:t>
      </w:r>
    </w:p>
    <w:p w14:paraId="6DBFE982">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 其它说明：</w:t>
      </w:r>
    </w:p>
    <w:p w14:paraId="0B54D6C2">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2.11.1招标人对投标人未能中标的原因不作任何解释；</w:t>
      </w:r>
    </w:p>
    <w:p w14:paraId="376BFED3">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2.11.2无论中标与否，投标人在投标工作中所发生的一切费用自负；</w:t>
      </w:r>
    </w:p>
    <w:p w14:paraId="4F2B8191">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2.11.3 招投标文件中的技术条件，作为签订合同的主要依据和履行依据；</w:t>
      </w:r>
    </w:p>
    <w:p w14:paraId="3041424A">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2.11.4未在本招标文件中明确的其他事宜，在合同内另行约定。</w:t>
      </w:r>
    </w:p>
    <w:p w14:paraId="2E8E7FF7">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2.12投标文件组成</w:t>
      </w:r>
    </w:p>
    <w:p w14:paraId="0ACFB06A">
      <w:pPr>
        <w:tabs>
          <w:tab w:val="left" w:pos="115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2.12.1技术部分</w:t>
      </w:r>
    </w:p>
    <w:p w14:paraId="2D504CB6">
      <w:pPr>
        <w:tabs>
          <w:tab w:val="left" w:pos="115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2.12.1.1符合技术要求中设备技术要求规定的各项内容；</w:t>
      </w:r>
    </w:p>
    <w:p w14:paraId="59D6614C">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2.12.1.2有必要说明的其他内容；</w:t>
      </w:r>
    </w:p>
    <w:p w14:paraId="384C3FFA">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2.12.1.3规格、技术参数偏离表；</w:t>
      </w:r>
    </w:p>
    <w:p w14:paraId="6F2AF0F6">
      <w:pPr>
        <w:tabs>
          <w:tab w:val="left" w:pos="115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2.12.2商务部分</w:t>
      </w:r>
    </w:p>
    <w:p w14:paraId="1E305311">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2.12.2.1投标资质材料（企业营业执照、业绩表等）</w:t>
      </w:r>
    </w:p>
    <w:p w14:paraId="36AC2841">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2.12.2.2法定代表人授权书；</w:t>
      </w:r>
    </w:p>
    <w:p w14:paraId="33233E94">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2.12.3 投标报价总说明；</w:t>
      </w:r>
    </w:p>
    <w:p w14:paraId="3C76A78B">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2.12.4投标函；</w:t>
      </w:r>
    </w:p>
    <w:p w14:paraId="648C68AC">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2.12.5所有产品均须由制造商或其合法的经销代理机构所提供，具有合法透明的供货渠道，在供货时所有设备均须带有原厂包装或封条；</w:t>
      </w:r>
    </w:p>
    <w:p w14:paraId="21A37E16">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2.12.6 投标设备报价单；</w:t>
      </w:r>
    </w:p>
    <w:p w14:paraId="7B9648B9">
      <w:pPr>
        <w:spacing w:line="500" w:lineRule="exact"/>
        <w:ind w:firstLine="565" w:firstLineChars="202"/>
        <w:rPr>
          <w:rFonts w:eastAsia="仿宋_GB2312"/>
          <w:color w:val="auto"/>
          <w:kern w:val="0"/>
          <w:sz w:val="28"/>
          <w:szCs w:val="28"/>
          <w:highlight w:val="none"/>
        </w:rPr>
      </w:pPr>
      <w:r>
        <w:rPr>
          <w:rFonts w:hint="eastAsia" w:eastAsia="仿宋_GB2312"/>
          <w:color w:val="auto"/>
          <w:kern w:val="0"/>
          <w:sz w:val="28"/>
          <w:szCs w:val="28"/>
          <w:highlight w:val="none"/>
        </w:rPr>
        <w:t xml:space="preserve"> 产品的采购价格应该为宁波水表（集团）股份有限公司验收交付价。全部价格中必须包含货物及零配件的购置和安装、标配工具、运输保险、调试、培训、质保期服务、各项税费及合同实施过程中不可预见费用等。</w:t>
      </w:r>
    </w:p>
    <w:p w14:paraId="445A962A">
      <w:pPr>
        <w:spacing w:line="500" w:lineRule="exact"/>
        <w:rPr>
          <w:rFonts w:eastAsia="仿宋_GB2312"/>
          <w:kern w:val="0"/>
          <w:sz w:val="28"/>
          <w:szCs w:val="28"/>
          <w:highlight w:val="none"/>
        </w:rPr>
      </w:pPr>
      <w:r>
        <w:rPr>
          <w:rFonts w:hint="eastAsia" w:eastAsia="仿宋_GB2312"/>
          <w:kern w:val="0"/>
          <w:sz w:val="28"/>
          <w:szCs w:val="28"/>
          <w:highlight w:val="none"/>
        </w:rPr>
        <w:t>2.12.7交货周期：</w:t>
      </w:r>
      <w:r>
        <w:rPr>
          <w:rFonts w:hint="eastAsia" w:eastAsia="仿宋_GB2312"/>
          <w:kern w:val="0"/>
          <w:sz w:val="28"/>
          <w:szCs w:val="28"/>
          <w:highlight w:val="none"/>
          <w:lang w:val="en-US" w:eastAsia="zh-CN"/>
        </w:rPr>
        <w:t>合同签署后35天内交货（具体以合同内交付交期为准）</w:t>
      </w:r>
      <w:r>
        <w:rPr>
          <w:rFonts w:hint="eastAsia" w:eastAsia="仿宋_GB2312"/>
          <w:kern w:val="0"/>
          <w:sz w:val="28"/>
          <w:szCs w:val="28"/>
          <w:highlight w:val="none"/>
        </w:rPr>
        <w:t>。</w:t>
      </w:r>
    </w:p>
    <w:p w14:paraId="7336885B">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2.12.8质保期：供应商对所提供的产品须提供一年或以上的免费质保期。质保期内，须向用户提供现场安全操作及必要的使用维护保养培训及长期技术支持。质保期内，在非人为因素情况下，一切维修换件保养费用和备品备件均由供应商免费上门提供。</w:t>
      </w:r>
    </w:p>
    <w:p w14:paraId="4FAE8D9F">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 xml:space="preserve">2.12.9 </w:t>
      </w:r>
      <w:r>
        <w:rPr>
          <w:rFonts w:eastAsia="仿宋_GB2312"/>
          <w:color w:val="auto"/>
          <w:kern w:val="0"/>
          <w:sz w:val="28"/>
          <w:szCs w:val="28"/>
          <w:highlight w:val="none"/>
        </w:rPr>
        <w:t>验收要求：</w:t>
      </w:r>
      <w:r>
        <w:rPr>
          <w:rFonts w:hint="eastAsia" w:eastAsia="仿宋_GB2312"/>
          <w:color w:val="auto"/>
          <w:kern w:val="0"/>
          <w:sz w:val="28"/>
          <w:szCs w:val="28"/>
          <w:highlight w:val="none"/>
        </w:rPr>
        <w:t>在设备安装调试完毕后</w:t>
      </w:r>
      <w:r>
        <w:rPr>
          <w:rFonts w:hint="eastAsia" w:eastAsia="仿宋_GB2312"/>
          <w:color w:val="auto"/>
          <w:kern w:val="0"/>
          <w:sz w:val="28"/>
          <w:szCs w:val="28"/>
          <w:highlight w:val="none"/>
          <w:lang w:val="en-US" w:eastAsia="zh-CN"/>
        </w:rPr>
        <w:t>15</w:t>
      </w:r>
      <w:r>
        <w:rPr>
          <w:rFonts w:hint="eastAsia" w:eastAsia="仿宋_GB2312"/>
          <w:color w:val="auto"/>
          <w:kern w:val="0"/>
          <w:sz w:val="28"/>
          <w:szCs w:val="28"/>
          <w:highlight w:val="none"/>
        </w:rPr>
        <w:t>天</w:t>
      </w:r>
      <w:r>
        <w:rPr>
          <w:rFonts w:hint="eastAsia" w:eastAsia="仿宋_GB2312"/>
          <w:color w:val="auto"/>
          <w:kern w:val="0"/>
          <w:sz w:val="28"/>
          <w:szCs w:val="28"/>
          <w:highlight w:val="none"/>
          <w:lang w:val="en-US" w:eastAsia="zh-CN"/>
        </w:rPr>
        <w:t>内</w:t>
      </w:r>
      <w:r>
        <w:rPr>
          <w:rFonts w:hint="eastAsia" w:eastAsia="仿宋_GB2312"/>
          <w:color w:val="auto"/>
          <w:kern w:val="0"/>
          <w:sz w:val="28"/>
          <w:szCs w:val="28"/>
          <w:highlight w:val="none"/>
        </w:rPr>
        <w:t>由投标方、采购方或法定专业质检部门共同验收并出具验收确认书。项目验收依次序对照执行标准为：①符合中华人民共和国国家和使用地相关安全质量标准、行业技术规范标准、环保节能标准；②符合采购文件和响应承诺中采购方认可的合理最佳配置、参数规格及各项要求；③货物来源国家官方颁布标准。上述各类标准必须是有关官方机构发布的最新版本的标准。</w:t>
      </w:r>
    </w:p>
    <w:p w14:paraId="09248A12">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2.12.10 技术培训：供应商应对采购人培训产品使用、维修和保养的学习培训。</w:t>
      </w:r>
    </w:p>
    <w:p w14:paraId="7EC87DCE">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2.12.11 售后服务：在用户的正常工作时间内，供应商必须提供常设技术支持热线电话（固话、手机）。供应商对采购人的服务通知，供应商在接报后1小时内响应，并远程进行指导解决。如果远程指导无效的，24小时内到达现场处理。</w:t>
      </w:r>
    </w:p>
    <w:p w14:paraId="4D8FD923">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2.5.12 易耗件：供应商在当地或国内的技术服务中心（包括维修中心）应当提供所有的服务，包括备用零件及易耗品。</w:t>
      </w:r>
    </w:p>
    <w:p w14:paraId="32410D0D">
      <w:pPr>
        <w:numPr>
          <w:ilvl w:val="0"/>
          <w:numId w:val="0"/>
        </w:numPr>
        <w:adjustRightInd w:val="0"/>
        <w:spacing w:line="360" w:lineRule="auto"/>
        <w:rPr>
          <w:rFonts w:eastAsia="仿宋_GB2312"/>
          <w:b/>
          <w:bCs/>
          <w:color w:val="auto"/>
          <w:kern w:val="0"/>
          <w:sz w:val="30"/>
          <w:szCs w:val="30"/>
          <w:highlight w:val="none"/>
        </w:rPr>
      </w:pPr>
      <w:r>
        <w:rPr>
          <w:rFonts w:hint="eastAsia" w:eastAsia="仿宋_GB2312"/>
          <w:b/>
          <w:bCs/>
          <w:color w:val="auto"/>
          <w:kern w:val="0"/>
          <w:sz w:val="30"/>
          <w:szCs w:val="30"/>
          <w:highlight w:val="none"/>
          <w:lang w:val="en-US" w:eastAsia="zh-CN"/>
        </w:rPr>
        <w:t xml:space="preserve">2.13 </w:t>
      </w:r>
      <w:r>
        <w:rPr>
          <w:rFonts w:eastAsia="仿宋_GB2312"/>
          <w:b/>
          <w:bCs/>
          <w:color w:val="auto"/>
          <w:kern w:val="0"/>
          <w:sz w:val="30"/>
          <w:szCs w:val="30"/>
          <w:highlight w:val="none"/>
        </w:rPr>
        <w:t>声明</w:t>
      </w:r>
    </w:p>
    <w:p w14:paraId="074FBB27">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lang w:val="en-US" w:eastAsia="zh-CN"/>
        </w:rPr>
        <w:t>2.13.1</w:t>
      </w:r>
      <w:r>
        <w:rPr>
          <w:rFonts w:eastAsia="仿宋_GB2312"/>
          <w:color w:val="auto"/>
          <w:sz w:val="28"/>
          <w:szCs w:val="28"/>
          <w:highlight w:val="none"/>
        </w:rPr>
        <w:t>在投标截止以前，招标方可以补充通知的方式对招标文件进行修改；招标方可酌情推迟投标截止时间和开标时间，并以书面形式通知所有投标方。招标文件的修改书将构成招标文件的一部分，对招投标双方均有约束力。</w:t>
      </w:r>
    </w:p>
    <w:p w14:paraId="7A9E72C7">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lang w:val="en-US" w:eastAsia="zh-CN"/>
        </w:rPr>
        <w:t>2.13.2</w:t>
      </w:r>
      <w:r>
        <w:rPr>
          <w:rFonts w:eastAsia="仿宋_GB2312"/>
          <w:color w:val="auto"/>
          <w:sz w:val="28"/>
          <w:szCs w:val="28"/>
          <w:highlight w:val="none"/>
        </w:rPr>
        <w:t>招标方在授予合同时有权针对实际需求对招标文件中规定的标的物数量或服务予以增加或减少。</w:t>
      </w:r>
    </w:p>
    <w:p w14:paraId="701B691D">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lang w:val="en-US" w:eastAsia="zh-CN"/>
        </w:rPr>
        <w:t>2.13</w:t>
      </w:r>
      <w:r>
        <w:rPr>
          <w:rFonts w:eastAsia="仿宋_GB2312"/>
          <w:color w:val="auto"/>
          <w:sz w:val="28"/>
          <w:szCs w:val="28"/>
          <w:highlight w:val="none"/>
        </w:rPr>
        <w:t>.</w:t>
      </w:r>
      <w:r>
        <w:rPr>
          <w:rFonts w:hint="eastAsia" w:eastAsia="仿宋_GB2312"/>
          <w:color w:val="auto"/>
          <w:sz w:val="28"/>
          <w:szCs w:val="28"/>
          <w:highlight w:val="none"/>
        </w:rPr>
        <w:t>3</w:t>
      </w:r>
      <w:r>
        <w:rPr>
          <w:rFonts w:eastAsia="仿宋_GB2312"/>
          <w:color w:val="auto"/>
          <w:sz w:val="28"/>
          <w:szCs w:val="28"/>
          <w:highlight w:val="none"/>
        </w:rPr>
        <w:t>投标方在截标时间前可通过</w:t>
      </w:r>
      <w:r>
        <w:rPr>
          <w:rFonts w:hint="eastAsia" w:eastAsia="仿宋_GB2312"/>
          <w:color w:val="auto"/>
          <w:sz w:val="28"/>
          <w:szCs w:val="28"/>
          <w:highlight w:val="none"/>
        </w:rPr>
        <w:t>其它</w:t>
      </w:r>
      <w:r>
        <w:rPr>
          <w:rFonts w:eastAsia="仿宋_GB2312"/>
          <w:color w:val="auto"/>
          <w:sz w:val="28"/>
          <w:szCs w:val="28"/>
          <w:highlight w:val="none"/>
        </w:rPr>
        <w:t>沟通方式对技术及商务方面进行询问，如投标方尚有疑问应提前知会我方，我方将以电话的形式向投标方进行澄清或者解释，过时我方将不予以安排。</w:t>
      </w:r>
    </w:p>
    <w:p w14:paraId="2D5377B1">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lang w:val="en-US" w:eastAsia="zh-CN"/>
        </w:rPr>
        <w:t>2.13</w:t>
      </w:r>
      <w:r>
        <w:rPr>
          <w:rFonts w:eastAsia="仿宋_GB2312"/>
          <w:color w:val="auto"/>
          <w:sz w:val="28"/>
          <w:szCs w:val="28"/>
          <w:highlight w:val="none"/>
        </w:rPr>
        <w:t>.</w:t>
      </w:r>
      <w:r>
        <w:rPr>
          <w:rFonts w:hint="eastAsia" w:eastAsia="仿宋_GB2312"/>
          <w:color w:val="auto"/>
          <w:sz w:val="28"/>
          <w:szCs w:val="28"/>
          <w:highlight w:val="none"/>
        </w:rPr>
        <w:t>.4</w:t>
      </w:r>
      <w:r>
        <w:rPr>
          <w:rFonts w:eastAsia="仿宋_GB2312"/>
          <w:color w:val="auto"/>
          <w:sz w:val="28"/>
          <w:szCs w:val="28"/>
          <w:highlight w:val="none"/>
        </w:rPr>
        <w:t>招标方拥有对此次招标项目标书的最终解释权。</w:t>
      </w:r>
    </w:p>
    <w:p w14:paraId="60F3E335">
      <w:pPr>
        <w:adjustRightInd w:val="0"/>
        <w:spacing w:line="600" w:lineRule="atLeast"/>
        <w:rPr>
          <w:rFonts w:eastAsia="仿宋_GB2312"/>
          <w:color w:val="auto"/>
          <w:kern w:val="0"/>
          <w:sz w:val="28"/>
          <w:szCs w:val="28"/>
          <w:highlight w:val="none"/>
        </w:rPr>
      </w:pPr>
      <w:r>
        <w:rPr>
          <w:rFonts w:hint="eastAsia" w:eastAsia="仿宋_GB2312"/>
          <w:color w:val="auto"/>
          <w:sz w:val="28"/>
          <w:szCs w:val="28"/>
          <w:highlight w:val="none"/>
          <w:lang w:val="en-US" w:eastAsia="zh-CN"/>
        </w:rPr>
        <w:t>2.13</w:t>
      </w:r>
      <w:r>
        <w:rPr>
          <w:rFonts w:eastAsia="仿宋_GB2312"/>
          <w:color w:val="auto"/>
          <w:sz w:val="28"/>
          <w:szCs w:val="28"/>
          <w:highlight w:val="none"/>
        </w:rPr>
        <w:t>.</w:t>
      </w:r>
      <w:r>
        <w:rPr>
          <w:rFonts w:hint="eastAsia" w:eastAsia="仿宋_GB2312"/>
          <w:color w:val="auto"/>
          <w:sz w:val="28"/>
          <w:szCs w:val="28"/>
          <w:highlight w:val="none"/>
        </w:rPr>
        <w:t>.5</w:t>
      </w:r>
      <w:r>
        <w:rPr>
          <w:rFonts w:eastAsia="仿宋_GB2312"/>
          <w:color w:val="auto"/>
          <w:sz w:val="28"/>
          <w:szCs w:val="28"/>
          <w:highlight w:val="none"/>
        </w:rPr>
        <w:t>投标方在进行项目方案策划时，一定要规避第三方的知识产权，且对本项目具有独立知识产权，在未经招标方授权同意的情况下，投标方不得私自向第三方泄露招投标相关信息，不得违反国家强制性法律规定。</w:t>
      </w:r>
    </w:p>
    <w:p w14:paraId="631CD4B4">
      <w:pPr>
        <w:numPr>
          <w:ilvl w:val="0"/>
          <w:numId w:val="2"/>
        </w:numPr>
        <w:ind w:left="0" w:leftChars="0" w:firstLine="0" w:firstLineChars="0"/>
        <w:rPr>
          <w:rFonts w:eastAsia="仿宋_GB2312"/>
          <w:b/>
          <w:bCs/>
          <w:color w:val="auto"/>
          <w:kern w:val="0"/>
          <w:sz w:val="30"/>
          <w:szCs w:val="30"/>
          <w:highlight w:val="none"/>
        </w:rPr>
      </w:pPr>
      <w:r>
        <w:rPr>
          <w:rFonts w:eastAsia="仿宋_GB2312"/>
          <w:b/>
          <w:bCs/>
          <w:color w:val="auto"/>
          <w:kern w:val="0"/>
          <w:sz w:val="30"/>
          <w:szCs w:val="30"/>
          <w:highlight w:val="none"/>
        </w:rPr>
        <w:t>开标和评标须知</w:t>
      </w:r>
    </w:p>
    <w:p w14:paraId="5C8BF190">
      <w:pPr>
        <w:pStyle w:val="2"/>
        <w:adjustRightInd w:val="0"/>
        <w:spacing w:line="600" w:lineRule="exact"/>
        <w:jc w:val="left"/>
        <w:rPr>
          <w:rFonts w:ascii="Times New Roman" w:hAnsi="Times New Roman" w:eastAsia="仿宋_GB2312"/>
          <w:b w:val="0"/>
          <w:color w:val="auto"/>
          <w:spacing w:val="0"/>
          <w:kern w:val="0"/>
          <w:sz w:val="28"/>
          <w:szCs w:val="28"/>
          <w:highlight w:val="none"/>
        </w:rPr>
      </w:pPr>
      <w:r>
        <w:rPr>
          <w:rFonts w:hint="eastAsia" w:eastAsia="仿宋_GB2312"/>
          <w:b w:val="0"/>
          <w:color w:val="auto"/>
          <w:spacing w:val="0"/>
          <w:kern w:val="0"/>
          <w:sz w:val="28"/>
          <w:szCs w:val="28"/>
          <w:highlight w:val="none"/>
          <w:lang w:val="en-US" w:eastAsia="zh-CN"/>
        </w:rPr>
        <w:t>3</w:t>
      </w:r>
      <w:r>
        <w:rPr>
          <w:rFonts w:hint="eastAsia" w:ascii="Times New Roman" w:hAnsi="Times New Roman" w:eastAsia="仿宋_GB2312"/>
          <w:b w:val="0"/>
          <w:color w:val="auto"/>
          <w:spacing w:val="0"/>
          <w:kern w:val="0"/>
          <w:sz w:val="28"/>
          <w:szCs w:val="28"/>
          <w:highlight w:val="none"/>
        </w:rPr>
        <w:t>.1评标方法</w:t>
      </w:r>
    </w:p>
    <w:p w14:paraId="23375B9E">
      <w:pPr>
        <w:spacing w:line="600" w:lineRule="exact"/>
        <w:ind w:right="-34" w:rightChars="-16" w:firstLine="565" w:firstLineChars="202"/>
        <w:rPr>
          <w:rFonts w:eastAsia="仿宋_GB2312"/>
          <w:color w:val="auto"/>
          <w:sz w:val="28"/>
          <w:szCs w:val="28"/>
          <w:highlight w:val="none"/>
        </w:rPr>
      </w:pPr>
      <w:r>
        <w:rPr>
          <w:rFonts w:eastAsia="仿宋_GB2312"/>
          <w:color w:val="auto"/>
          <w:sz w:val="28"/>
          <w:szCs w:val="28"/>
          <w:highlight w:val="none"/>
        </w:rPr>
        <w:t>采用综合评分法，由招标人组织相关专业人员组成评标小组，根据综合评分确定排名次序，并确定中标单位。</w:t>
      </w:r>
    </w:p>
    <w:p w14:paraId="49B8BFAA">
      <w:pPr>
        <w:pStyle w:val="2"/>
        <w:adjustRightInd w:val="0"/>
        <w:spacing w:line="600" w:lineRule="exact"/>
        <w:jc w:val="left"/>
        <w:rPr>
          <w:rFonts w:ascii="Times New Roman" w:hAnsi="Times New Roman" w:eastAsia="仿宋_GB2312"/>
          <w:b w:val="0"/>
          <w:color w:val="auto"/>
          <w:spacing w:val="0"/>
          <w:kern w:val="0"/>
          <w:sz w:val="28"/>
          <w:szCs w:val="28"/>
          <w:highlight w:val="none"/>
        </w:rPr>
      </w:pPr>
      <w:r>
        <w:rPr>
          <w:rFonts w:hint="eastAsia" w:eastAsia="仿宋_GB2312"/>
          <w:b w:val="0"/>
          <w:color w:val="auto"/>
          <w:spacing w:val="0"/>
          <w:kern w:val="0"/>
          <w:sz w:val="28"/>
          <w:szCs w:val="28"/>
          <w:highlight w:val="none"/>
          <w:lang w:val="en-US" w:eastAsia="zh-CN"/>
        </w:rPr>
        <w:t>3</w:t>
      </w:r>
      <w:r>
        <w:rPr>
          <w:rFonts w:hint="eastAsia" w:ascii="Times New Roman" w:hAnsi="Times New Roman" w:eastAsia="仿宋_GB2312"/>
          <w:b w:val="0"/>
          <w:color w:val="auto"/>
          <w:spacing w:val="0"/>
          <w:kern w:val="0"/>
          <w:sz w:val="28"/>
          <w:szCs w:val="28"/>
          <w:highlight w:val="none"/>
        </w:rPr>
        <w:t>.2评标细则</w:t>
      </w:r>
    </w:p>
    <w:p w14:paraId="1E77B431">
      <w:pPr>
        <w:spacing w:line="600" w:lineRule="exact"/>
        <w:ind w:right="-34" w:rightChars="-16" w:firstLine="565" w:firstLineChars="202"/>
        <w:rPr>
          <w:rFonts w:eastAsia="仿宋_GB2312"/>
          <w:color w:val="auto"/>
          <w:sz w:val="28"/>
          <w:szCs w:val="28"/>
          <w:highlight w:val="none"/>
        </w:rPr>
      </w:pPr>
      <w:r>
        <w:rPr>
          <w:rFonts w:eastAsia="仿宋_GB2312"/>
          <w:color w:val="auto"/>
          <w:sz w:val="28"/>
          <w:szCs w:val="28"/>
          <w:highlight w:val="none"/>
        </w:rPr>
        <w:t>按照公司实力、公司资质、业绩合同、团队力量、投标设备情况、实施方案、服务承诺等打分。</w:t>
      </w:r>
    </w:p>
    <w:p w14:paraId="3F9C57AA">
      <w:pPr>
        <w:pStyle w:val="2"/>
        <w:rPr>
          <w:rFonts w:eastAsia="仿宋_GB2312"/>
          <w:color w:val="auto"/>
          <w:sz w:val="28"/>
          <w:szCs w:val="28"/>
          <w:highlight w:val="none"/>
        </w:rPr>
      </w:pPr>
    </w:p>
    <w:p w14:paraId="6F88298B">
      <w:pPr>
        <w:pStyle w:val="2"/>
        <w:rPr>
          <w:rFonts w:eastAsia="仿宋_GB2312"/>
          <w:color w:val="auto"/>
          <w:sz w:val="28"/>
          <w:szCs w:val="28"/>
          <w:highlight w:val="none"/>
        </w:rPr>
      </w:pPr>
    </w:p>
    <w:p w14:paraId="420EC92C">
      <w:pPr>
        <w:pStyle w:val="2"/>
        <w:rPr>
          <w:rFonts w:eastAsia="仿宋_GB2312"/>
          <w:color w:val="auto"/>
          <w:sz w:val="28"/>
          <w:szCs w:val="28"/>
          <w:highlight w:val="none"/>
        </w:rPr>
      </w:pPr>
    </w:p>
    <w:p w14:paraId="4EFADA95">
      <w:pPr>
        <w:pStyle w:val="2"/>
        <w:rPr>
          <w:rFonts w:eastAsia="仿宋_GB2312"/>
          <w:color w:val="auto"/>
          <w:sz w:val="28"/>
          <w:szCs w:val="28"/>
          <w:highlight w:val="none"/>
        </w:rPr>
      </w:pPr>
    </w:p>
    <w:p w14:paraId="1CD39CCD">
      <w:pPr>
        <w:pStyle w:val="2"/>
        <w:rPr>
          <w:rFonts w:eastAsia="仿宋_GB2312"/>
          <w:color w:val="auto"/>
          <w:sz w:val="28"/>
          <w:szCs w:val="28"/>
          <w:highlight w:val="none"/>
        </w:rPr>
      </w:pPr>
    </w:p>
    <w:p w14:paraId="45442C01">
      <w:pPr>
        <w:pStyle w:val="2"/>
        <w:rPr>
          <w:rFonts w:eastAsia="仿宋_GB2312"/>
          <w:color w:val="auto"/>
          <w:sz w:val="28"/>
          <w:szCs w:val="28"/>
          <w:highlight w:val="none"/>
        </w:rPr>
      </w:pPr>
    </w:p>
    <w:p w14:paraId="3477D34D">
      <w:pPr>
        <w:pStyle w:val="2"/>
        <w:rPr>
          <w:rFonts w:eastAsia="仿宋_GB2312"/>
          <w:color w:val="auto"/>
          <w:sz w:val="28"/>
          <w:szCs w:val="28"/>
          <w:highlight w:val="none"/>
        </w:rPr>
      </w:pPr>
    </w:p>
    <w:p w14:paraId="2F2AECF5">
      <w:pPr>
        <w:pStyle w:val="2"/>
        <w:rPr>
          <w:rFonts w:eastAsia="仿宋_GB2312"/>
          <w:color w:val="auto"/>
          <w:sz w:val="28"/>
          <w:szCs w:val="28"/>
          <w:highlight w:val="none"/>
        </w:rPr>
      </w:pPr>
    </w:p>
    <w:p w14:paraId="69101A70">
      <w:pPr>
        <w:pStyle w:val="2"/>
        <w:rPr>
          <w:rFonts w:eastAsia="仿宋_GB2312"/>
          <w:color w:val="auto"/>
          <w:sz w:val="28"/>
          <w:szCs w:val="28"/>
          <w:highlight w:val="none"/>
        </w:rPr>
      </w:pPr>
    </w:p>
    <w:p w14:paraId="690BA4D8">
      <w:pPr>
        <w:pStyle w:val="2"/>
        <w:rPr>
          <w:rFonts w:eastAsia="仿宋_GB2312"/>
          <w:color w:val="auto"/>
          <w:sz w:val="28"/>
          <w:szCs w:val="28"/>
          <w:highlight w:val="none"/>
        </w:rPr>
      </w:pPr>
    </w:p>
    <w:p w14:paraId="70EC079E">
      <w:pPr>
        <w:pStyle w:val="2"/>
        <w:rPr>
          <w:rFonts w:eastAsia="仿宋_GB2312"/>
          <w:color w:val="auto"/>
          <w:sz w:val="28"/>
          <w:szCs w:val="28"/>
          <w:highlight w:val="none"/>
        </w:rPr>
      </w:pPr>
    </w:p>
    <w:p w14:paraId="0D074717">
      <w:pPr>
        <w:pStyle w:val="2"/>
        <w:rPr>
          <w:rFonts w:eastAsia="仿宋_GB2312"/>
          <w:color w:val="auto"/>
          <w:sz w:val="28"/>
          <w:szCs w:val="28"/>
          <w:highlight w:val="none"/>
        </w:rPr>
      </w:pPr>
    </w:p>
    <w:p w14:paraId="181CD6C6">
      <w:pPr>
        <w:pStyle w:val="2"/>
        <w:rPr>
          <w:rFonts w:eastAsia="仿宋_GB2312"/>
          <w:color w:val="auto"/>
          <w:sz w:val="28"/>
          <w:szCs w:val="28"/>
          <w:highlight w:val="none"/>
        </w:rPr>
      </w:pPr>
    </w:p>
    <w:p w14:paraId="4601A262">
      <w:pPr>
        <w:pStyle w:val="2"/>
        <w:rPr>
          <w:rFonts w:eastAsia="仿宋_GB2312"/>
          <w:color w:val="auto"/>
          <w:sz w:val="28"/>
          <w:szCs w:val="28"/>
          <w:highlight w:val="none"/>
        </w:rPr>
      </w:pPr>
    </w:p>
    <w:p w14:paraId="5711CE96">
      <w:pPr>
        <w:pStyle w:val="2"/>
        <w:rPr>
          <w:rFonts w:eastAsia="仿宋_GB2312"/>
          <w:color w:val="auto"/>
          <w:sz w:val="28"/>
          <w:szCs w:val="28"/>
          <w:highlight w:val="none"/>
        </w:rPr>
      </w:pPr>
    </w:p>
    <w:p w14:paraId="2FAF00AD">
      <w:pPr>
        <w:pStyle w:val="2"/>
        <w:rPr>
          <w:rFonts w:eastAsia="仿宋_GB2312"/>
          <w:color w:val="auto"/>
          <w:sz w:val="28"/>
          <w:szCs w:val="28"/>
          <w:highlight w:val="none"/>
        </w:rPr>
      </w:pPr>
    </w:p>
    <w:p w14:paraId="2450E971">
      <w:pPr>
        <w:pStyle w:val="2"/>
        <w:rPr>
          <w:rFonts w:eastAsia="仿宋_GB2312"/>
          <w:color w:val="auto"/>
          <w:sz w:val="28"/>
          <w:szCs w:val="28"/>
          <w:highlight w:val="none"/>
        </w:rPr>
      </w:pPr>
    </w:p>
    <w:p w14:paraId="69475EC3">
      <w:pPr>
        <w:numPr>
          <w:ilvl w:val="0"/>
          <w:numId w:val="2"/>
        </w:numPr>
        <w:ind w:left="0" w:leftChars="0" w:firstLine="0" w:firstLineChars="0"/>
        <w:rPr>
          <w:rFonts w:eastAsia="仿宋_GB2312"/>
          <w:b/>
          <w:bCs/>
          <w:kern w:val="0"/>
          <w:sz w:val="30"/>
          <w:szCs w:val="30"/>
          <w:highlight w:val="none"/>
        </w:rPr>
      </w:pPr>
      <w:r>
        <w:rPr>
          <w:rFonts w:eastAsia="仿宋_GB2312"/>
          <w:b/>
          <w:bCs/>
          <w:kern w:val="0"/>
          <w:sz w:val="30"/>
          <w:szCs w:val="30"/>
          <w:highlight w:val="none"/>
        </w:rPr>
        <w:t>评标标准</w:t>
      </w:r>
    </w:p>
    <w:tbl>
      <w:tblPr>
        <w:tblStyle w:val="23"/>
        <w:tblpPr w:leftFromText="180" w:rightFromText="180" w:vertAnchor="text" w:horzAnchor="page" w:tblpX="640" w:tblpY="624"/>
        <w:tblOverlap w:val="never"/>
        <w:tblW w:w="11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1240"/>
        <w:gridCol w:w="7440"/>
        <w:gridCol w:w="666"/>
        <w:gridCol w:w="534"/>
      </w:tblGrid>
      <w:tr w14:paraId="710EE6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0" w:type="dxa"/>
            <w:shd w:val="clear" w:color="000000" w:fill="FFFFFF"/>
            <w:vAlign w:val="center"/>
          </w:tcPr>
          <w:p w14:paraId="0EEB4EE5">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评价内容</w:t>
            </w:r>
          </w:p>
        </w:tc>
        <w:tc>
          <w:tcPr>
            <w:tcW w:w="1240" w:type="dxa"/>
            <w:shd w:val="clear" w:color="000000" w:fill="FFFFFF"/>
            <w:vAlign w:val="center"/>
          </w:tcPr>
          <w:p w14:paraId="6EA8FFEB">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评分细则</w:t>
            </w:r>
          </w:p>
        </w:tc>
        <w:tc>
          <w:tcPr>
            <w:tcW w:w="7440" w:type="dxa"/>
            <w:shd w:val="clear" w:color="000000" w:fill="FFFFFF"/>
            <w:vAlign w:val="center"/>
          </w:tcPr>
          <w:p w14:paraId="1C584B24">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评价标准</w:t>
            </w:r>
          </w:p>
        </w:tc>
        <w:tc>
          <w:tcPr>
            <w:tcW w:w="666" w:type="dxa"/>
            <w:shd w:val="clear" w:color="000000" w:fill="FFFFFF"/>
            <w:vAlign w:val="center"/>
          </w:tcPr>
          <w:p w14:paraId="7E1E04E6">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分值</w:t>
            </w:r>
          </w:p>
        </w:tc>
        <w:tc>
          <w:tcPr>
            <w:tcW w:w="534" w:type="dxa"/>
            <w:shd w:val="clear" w:color="000000" w:fill="FFFFFF"/>
            <w:vAlign w:val="center"/>
          </w:tcPr>
          <w:p w14:paraId="175E84BF">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备注</w:t>
            </w:r>
          </w:p>
        </w:tc>
      </w:tr>
      <w:tr w14:paraId="752275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80" w:type="dxa"/>
            <w:vMerge w:val="restart"/>
            <w:shd w:val="clear" w:color="000000" w:fill="FFFFFF"/>
            <w:vAlign w:val="center"/>
          </w:tcPr>
          <w:p w14:paraId="51062A83">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商务标</w:t>
            </w:r>
          </w:p>
          <w:p w14:paraId="0CC07760">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w:t>
            </w:r>
            <w:r>
              <w:rPr>
                <w:rFonts w:hint="eastAsia" w:ascii="仿宋_GB2312" w:hAnsi="宋体" w:eastAsia="仿宋_GB2312" w:cs="宋体"/>
                <w:color w:val="000000"/>
                <w:kern w:val="0"/>
                <w:szCs w:val="21"/>
                <w:highlight w:val="none"/>
                <w:lang w:val="en-US" w:eastAsia="zh-CN"/>
              </w:rPr>
              <w:t>50</w:t>
            </w:r>
            <w:r>
              <w:rPr>
                <w:rFonts w:ascii="仿宋_GB2312" w:hAnsi="宋体" w:eastAsia="仿宋_GB2312" w:cs="宋体"/>
                <w:color w:val="000000"/>
                <w:kern w:val="0"/>
                <w:szCs w:val="21"/>
                <w:highlight w:val="none"/>
              </w:rPr>
              <w:t>%）</w:t>
            </w:r>
          </w:p>
        </w:tc>
        <w:tc>
          <w:tcPr>
            <w:tcW w:w="1240" w:type="dxa"/>
            <w:shd w:val="clear" w:color="000000" w:fill="FFFFFF"/>
            <w:vAlign w:val="center"/>
          </w:tcPr>
          <w:p w14:paraId="7965E7C7">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公司实力</w:t>
            </w:r>
          </w:p>
        </w:tc>
        <w:tc>
          <w:tcPr>
            <w:tcW w:w="7440" w:type="dxa"/>
            <w:shd w:val="clear" w:color="000000" w:fill="FFFFFF"/>
            <w:vAlign w:val="center"/>
          </w:tcPr>
          <w:p w14:paraId="3E75113C">
            <w:pPr>
              <w:widowControl/>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提供2024年全年度营业收入数据</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以盖章版财务报表或审计报告为准</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。对各家投标人根据该数据从高到低排名。第一名得5分，第二名得3分，其余得</w:t>
            </w: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分</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未提供0分</w:t>
            </w:r>
            <w:r>
              <w:rPr>
                <w:rFonts w:hint="eastAsia" w:ascii="仿宋_GB2312" w:hAnsi="宋体" w:eastAsia="仿宋_GB2312" w:cs="宋体"/>
                <w:kern w:val="0"/>
                <w:szCs w:val="21"/>
                <w:highlight w:val="none"/>
              </w:rPr>
              <w:t>。</w:t>
            </w:r>
          </w:p>
        </w:tc>
        <w:tc>
          <w:tcPr>
            <w:tcW w:w="666" w:type="dxa"/>
            <w:shd w:val="clear" w:color="auto" w:fill="auto"/>
            <w:vAlign w:val="center"/>
          </w:tcPr>
          <w:p w14:paraId="3F7C8D9C">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w:t>
            </w:r>
          </w:p>
        </w:tc>
        <w:tc>
          <w:tcPr>
            <w:tcW w:w="534" w:type="dxa"/>
            <w:shd w:val="clear" w:color="000000" w:fill="FFFFFF"/>
            <w:vAlign w:val="center"/>
          </w:tcPr>
          <w:p w14:paraId="38302246">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　</w:t>
            </w:r>
          </w:p>
        </w:tc>
      </w:tr>
      <w:tr w14:paraId="12FB1D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000000" w:fill="FFFFFF"/>
            <w:vAlign w:val="center"/>
          </w:tcPr>
          <w:p w14:paraId="65DAED86">
            <w:pPr>
              <w:widowControl/>
              <w:jc w:val="center"/>
              <w:rPr>
                <w:rFonts w:ascii="仿宋_GB2312" w:hAnsi="宋体" w:eastAsia="仿宋_GB2312" w:cs="宋体"/>
                <w:color w:val="000000"/>
                <w:kern w:val="0"/>
                <w:szCs w:val="21"/>
                <w:highlight w:val="none"/>
              </w:rPr>
            </w:pPr>
          </w:p>
        </w:tc>
        <w:tc>
          <w:tcPr>
            <w:tcW w:w="1240" w:type="dxa"/>
            <w:shd w:val="clear" w:color="000000" w:fill="FFFFFF"/>
            <w:vAlign w:val="center"/>
          </w:tcPr>
          <w:p w14:paraId="3E0145A6">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公司资质</w:t>
            </w:r>
          </w:p>
        </w:tc>
        <w:tc>
          <w:tcPr>
            <w:tcW w:w="7440" w:type="dxa"/>
            <w:shd w:val="clear" w:color="auto" w:fill="auto"/>
            <w:vAlign w:val="center"/>
          </w:tcPr>
          <w:p w14:paraId="0207ABCE">
            <w:pPr>
              <w:widowControl/>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投标人</w:t>
            </w:r>
            <w:r>
              <w:rPr>
                <w:rFonts w:hint="eastAsia" w:ascii="仿宋_GB2312" w:hAnsi="宋体" w:eastAsia="仿宋_GB2312" w:cs="宋体"/>
                <w:kern w:val="0"/>
                <w:szCs w:val="21"/>
                <w:highlight w:val="none"/>
                <w:lang w:val="en-US" w:eastAsia="zh-CN"/>
              </w:rPr>
              <w:t>必须具备核心设备（AOI、SPI）原厂或</w:t>
            </w:r>
            <w:r>
              <w:rPr>
                <w:rFonts w:hint="eastAsia" w:ascii="仿宋_GB2312" w:hAnsi="宋体" w:eastAsia="仿宋_GB2312" w:cs="宋体"/>
                <w:kern w:val="0"/>
                <w:szCs w:val="21"/>
                <w:highlight w:val="none"/>
              </w:rPr>
              <w:t>有效</w:t>
            </w:r>
            <w:r>
              <w:rPr>
                <w:rFonts w:hint="eastAsia" w:ascii="仿宋_GB2312" w:hAnsi="宋体" w:eastAsia="仿宋_GB2312" w:cs="宋体"/>
                <w:kern w:val="0"/>
                <w:szCs w:val="21"/>
                <w:highlight w:val="none"/>
                <w:lang w:val="en-US" w:eastAsia="zh-CN"/>
              </w:rPr>
              <w:t>的</w:t>
            </w:r>
            <w:r>
              <w:rPr>
                <w:rFonts w:hint="eastAsia" w:ascii="仿宋_GB2312" w:hAnsi="宋体" w:eastAsia="仿宋_GB2312" w:cs="宋体"/>
                <w:kern w:val="0"/>
                <w:szCs w:val="21"/>
                <w:highlight w:val="none"/>
              </w:rPr>
              <w:t>委托或代理资质，得5分</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没有资质的取消投标资格</w:t>
            </w:r>
            <w:r>
              <w:rPr>
                <w:rFonts w:hint="eastAsia" w:ascii="仿宋_GB2312" w:hAnsi="宋体" w:eastAsia="仿宋_GB2312" w:cs="宋体"/>
                <w:kern w:val="0"/>
                <w:szCs w:val="21"/>
                <w:highlight w:val="none"/>
              </w:rPr>
              <w:t>。</w:t>
            </w:r>
          </w:p>
        </w:tc>
        <w:tc>
          <w:tcPr>
            <w:tcW w:w="666" w:type="dxa"/>
            <w:shd w:val="clear" w:color="auto" w:fill="auto"/>
            <w:vAlign w:val="center"/>
          </w:tcPr>
          <w:p w14:paraId="46175EB2">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w:t>
            </w:r>
          </w:p>
        </w:tc>
        <w:tc>
          <w:tcPr>
            <w:tcW w:w="534" w:type="dxa"/>
            <w:shd w:val="clear" w:color="000000" w:fill="FFFFFF"/>
            <w:vAlign w:val="center"/>
          </w:tcPr>
          <w:p w14:paraId="2CA46963">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　</w:t>
            </w:r>
          </w:p>
        </w:tc>
      </w:tr>
      <w:tr w14:paraId="39123C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Merge w:val="continue"/>
            <w:shd w:val="clear" w:color="000000" w:fill="FFFFFF"/>
            <w:vAlign w:val="center"/>
          </w:tcPr>
          <w:p w14:paraId="1F903D2C">
            <w:pPr>
              <w:widowControl/>
              <w:jc w:val="center"/>
              <w:rPr>
                <w:rFonts w:ascii="仿宋_GB2312" w:hAnsi="宋体" w:eastAsia="仿宋_GB2312" w:cs="宋体"/>
                <w:color w:val="000000"/>
                <w:kern w:val="0"/>
                <w:szCs w:val="21"/>
                <w:highlight w:val="none"/>
              </w:rPr>
            </w:pPr>
          </w:p>
        </w:tc>
        <w:tc>
          <w:tcPr>
            <w:tcW w:w="1240" w:type="dxa"/>
            <w:shd w:val="clear" w:color="000000" w:fill="FFFFFF"/>
            <w:vAlign w:val="center"/>
          </w:tcPr>
          <w:p w14:paraId="2DA3B94D">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相关合作</w:t>
            </w:r>
          </w:p>
        </w:tc>
        <w:tc>
          <w:tcPr>
            <w:tcW w:w="7440" w:type="dxa"/>
            <w:shd w:val="clear" w:color="000000" w:fill="FFFFFF"/>
            <w:vAlign w:val="center"/>
          </w:tcPr>
          <w:p w14:paraId="78D0E9D1">
            <w:pPr>
              <w:widowControl/>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提供1年内</w:t>
            </w:r>
            <w:r>
              <w:rPr>
                <w:rFonts w:hint="eastAsia" w:ascii="仿宋_GB2312" w:hAnsi="宋体" w:eastAsia="仿宋_GB2312" w:cs="宋体"/>
                <w:kern w:val="0"/>
                <w:szCs w:val="21"/>
                <w:highlight w:val="none"/>
              </w:rPr>
              <w:t>与其他中型以上企业</w:t>
            </w:r>
            <w:r>
              <w:rPr>
                <w:rFonts w:hint="eastAsia" w:ascii="仿宋_GB2312" w:hAnsi="宋体" w:eastAsia="仿宋_GB2312" w:cs="宋体"/>
                <w:kern w:val="0"/>
                <w:szCs w:val="21"/>
                <w:highlight w:val="none"/>
                <w:lang w:val="en-US" w:eastAsia="zh-CN"/>
              </w:rPr>
              <w:t>的类似</w:t>
            </w:r>
            <w:r>
              <w:rPr>
                <w:rFonts w:hint="eastAsia" w:ascii="仿宋_GB2312" w:hAnsi="宋体" w:eastAsia="仿宋_GB2312" w:cs="宋体"/>
                <w:kern w:val="0"/>
                <w:szCs w:val="21"/>
                <w:highlight w:val="none"/>
              </w:rPr>
              <w:t>合作</w:t>
            </w:r>
            <w:r>
              <w:rPr>
                <w:rFonts w:hint="eastAsia" w:ascii="仿宋_GB2312" w:hAnsi="宋体" w:eastAsia="仿宋_GB2312" w:cs="宋体"/>
                <w:kern w:val="0"/>
                <w:szCs w:val="21"/>
                <w:highlight w:val="none"/>
                <w:lang w:val="en-US" w:eastAsia="zh-CN"/>
              </w:rPr>
              <w:t>合同</w:t>
            </w:r>
            <w:r>
              <w:rPr>
                <w:rFonts w:hint="eastAsia" w:ascii="仿宋_GB2312" w:hAnsi="宋体" w:eastAsia="仿宋_GB2312" w:cs="宋体"/>
                <w:kern w:val="0"/>
                <w:szCs w:val="21"/>
                <w:highlight w:val="none"/>
              </w:rPr>
              <w:t>， ＞5件得</w:t>
            </w:r>
            <w:r>
              <w:rPr>
                <w:rFonts w:hint="eastAsia" w:ascii="仿宋_GB2312" w:hAnsi="宋体" w:eastAsia="仿宋_GB2312" w:cs="宋体"/>
                <w:kern w:val="0"/>
                <w:szCs w:val="21"/>
                <w:highlight w:val="none"/>
                <w:lang w:val="en-US" w:eastAsia="zh-CN"/>
              </w:rPr>
              <w:t>5</w:t>
            </w:r>
            <w:r>
              <w:rPr>
                <w:rFonts w:hint="eastAsia" w:ascii="仿宋_GB2312" w:hAnsi="宋体" w:eastAsia="仿宋_GB2312" w:cs="宋体"/>
                <w:kern w:val="0"/>
                <w:szCs w:val="21"/>
                <w:highlight w:val="none"/>
              </w:rPr>
              <w:t>分，3</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5件得</w:t>
            </w:r>
            <w:r>
              <w:rPr>
                <w:rFonts w:hint="eastAsia" w:ascii="仿宋_GB2312" w:hAnsi="宋体" w:eastAsia="仿宋_GB2312" w:cs="宋体"/>
                <w:kern w:val="0"/>
                <w:szCs w:val="21"/>
                <w:highlight w:val="none"/>
                <w:lang w:val="en-US" w:eastAsia="zh-CN"/>
              </w:rPr>
              <w:t>3</w:t>
            </w:r>
            <w:r>
              <w:rPr>
                <w:rFonts w:hint="eastAsia" w:ascii="仿宋_GB2312" w:hAnsi="宋体" w:eastAsia="仿宋_GB2312" w:cs="宋体"/>
                <w:kern w:val="0"/>
                <w:szCs w:val="21"/>
                <w:highlight w:val="none"/>
              </w:rPr>
              <w:t>分，1</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2件得</w:t>
            </w: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分，0件不得分</w:t>
            </w:r>
          </w:p>
        </w:tc>
        <w:tc>
          <w:tcPr>
            <w:tcW w:w="666" w:type="dxa"/>
            <w:shd w:val="clear" w:color="auto" w:fill="auto"/>
            <w:vAlign w:val="center"/>
          </w:tcPr>
          <w:p w14:paraId="6D3C71C1">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w:t>
            </w:r>
          </w:p>
        </w:tc>
        <w:tc>
          <w:tcPr>
            <w:tcW w:w="534" w:type="dxa"/>
            <w:shd w:val="clear" w:color="000000" w:fill="FFFFFF"/>
            <w:vAlign w:val="center"/>
          </w:tcPr>
          <w:p w14:paraId="4C68A8EF">
            <w:pPr>
              <w:widowControl/>
              <w:jc w:val="left"/>
              <w:rPr>
                <w:rFonts w:ascii="仿宋_GB2312" w:hAnsi="宋体" w:eastAsia="仿宋_GB2312" w:cs="宋体"/>
                <w:color w:val="000000"/>
                <w:kern w:val="0"/>
                <w:szCs w:val="21"/>
                <w:highlight w:val="none"/>
              </w:rPr>
            </w:pPr>
            <w:r>
              <w:rPr>
                <w:rFonts w:ascii="仿宋_GB2312" w:hAnsi="宋体" w:eastAsia="仿宋_GB2312" w:cs="宋体"/>
                <w:color w:val="FF0000"/>
                <w:kern w:val="0"/>
                <w:szCs w:val="21"/>
                <w:highlight w:val="none"/>
              </w:rPr>
              <w:t>　</w:t>
            </w:r>
          </w:p>
        </w:tc>
      </w:tr>
      <w:tr w14:paraId="2F10D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180" w:type="dxa"/>
            <w:vMerge w:val="continue"/>
            <w:shd w:val="clear" w:color="000000" w:fill="FFFFFF"/>
            <w:vAlign w:val="center"/>
          </w:tcPr>
          <w:p w14:paraId="55AFAAE7">
            <w:pPr>
              <w:widowControl/>
              <w:jc w:val="center"/>
              <w:rPr>
                <w:rFonts w:ascii="仿宋_GB2312" w:hAnsi="宋体" w:eastAsia="仿宋_GB2312" w:cs="宋体"/>
                <w:color w:val="000000"/>
                <w:kern w:val="0"/>
                <w:szCs w:val="21"/>
                <w:highlight w:val="none"/>
              </w:rPr>
            </w:pPr>
          </w:p>
        </w:tc>
        <w:tc>
          <w:tcPr>
            <w:tcW w:w="1240" w:type="dxa"/>
            <w:shd w:val="clear" w:color="000000" w:fill="FFFFFF"/>
            <w:vAlign w:val="center"/>
          </w:tcPr>
          <w:p w14:paraId="4A907026">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价格优势</w:t>
            </w:r>
          </w:p>
        </w:tc>
        <w:tc>
          <w:tcPr>
            <w:tcW w:w="7440" w:type="dxa"/>
            <w:shd w:val="clear" w:color="000000" w:fill="FFFFFF"/>
            <w:vAlign w:val="center"/>
          </w:tcPr>
          <w:p w14:paraId="04542767">
            <w:pPr>
              <w:widowControl/>
              <w:jc w:val="left"/>
              <w:rPr>
                <w:rFonts w:ascii="仿宋_GB2312" w:hAnsi="宋体" w:eastAsia="仿宋_GB2312" w:cs="宋体"/>
                <w:kern w:val="0"/>
                <w:szCs w:val="21"/>
                <w:highlight w:val="none"/>
              </w:rPr>
            </w:pPr>
            <w:r>
              <w:rPr>
                <w:rFonts w:ascii="仿宋_GB2312" w:hAnsi="宋体" w:eastAsia="仿宋_GB2312" w:cs="宋体"/>
                <w:kern w:val="0"/>
                <w:szCs w:val="21"/>
                <w:highlight w:val="none"/>
              </w:rPr>
              <w:t>根据各家投标人所报价格从低到高赋分。报价最低单位得</w:t>
            </w:r>
            <w:r>
              <w:rPr>
                <w:rFonts w:hint="eastAsia" w:ascii="仿宋_GB2312" w:hAnsi="宋体" w:eastAsia="仿宋_GB2312" w:cs="宋体"/>
                <w:kern w:val="0"/>
                <w:szCs w:val="21"/>
                <w:highlight w:val="none"/>
                <w:lang w:val="en-US" w:eastAsia="zh-CN"/>
              </w:rPr>
              <w:t>25</w:t>
            </w:r>
            <w:r>
              <w:rPr>
                <w:rFonts w:ascii="仿宋_GB2312" w:hAnsi="宋体" w:eastAsia="仿宋_GB2312" w:cs="宋体"/>
                <w:kern w:val="0"/>
                <w:szCs w:val="21"/>
                <w:highlight w:val="none"/>
              </w:rPr>
              <w:t>分，其他投标单位得分=（最低价/投标报价）*</w:t>
            </w:r>
            <w:r>
              <w:rPr>
                <w:rFonts w:hint="eastAsia" w:ascii="仿宋_GB2312" w:hAnsi="宋体" w:eastAsia="仿宋_GB2312" w:cs="宋体"/>
                <w:kern w:val="0"/>
                <w:szCs w:val="21"/>
                <w:highlight w:val="none"/>
                <w:lang w:val="en-US" w:eastAsia="zh-CN"/>
              </w:rPr>
              <w:t>25</w:t>
            </w:r>
            <w:r>
              <w:rPr>
                <w:rFonts w:ascii="仿宋_GB2312" w:hAnsi="宋体" w:eastAsia="仿宋_GB2312" w:cs="宋体"/>
                <w:kern w:val="0"/>
                <w:szCs w:val="21"/>
                <w:highlight w:val="none"/>
              </w:rPr>
              <w:t>。</w:t>
            </w:r>
          </w:p>
          <w:p w14:paraId="47517D8C">
            <w:pPr>
              <w:pStyle w:val="2"/>
              <w:rPr>
                <w:rFonts w:hint="default" w:eastAsia="仿宋_GB2312"/>
                <w:highlight w:val="none"/>
                <w:lang w:val="en-US" w:eastAsia="zh-CN"/>
              </w:rPr>
            </w:pPr>
            <w:r>
              <w:rPr>
                <w:rFonts w:hint="eastAsia" w:ascii="仿宋_GB2312" w:hAnsi="宋体" w:eastAsia="仿宋_GB2312" w:cs="宋体"/>
                <w:kern w:val="0"/>
                <w:sz w:val="21"/>
                <w:szCs w:val="21"/>
                <w:highlight w:val="none"/>
                <w:lang w:val="en-US" w:eastAsia="zh-CN" w:bidi="ar-SA"/>
              </w:rPr>
              <w:t>付款方式：第一名5分，按5、3、1分排。</w:t>
            </w:r>
          </w:p>
        </w:tc>
        <w:tc>
          <w:tcPr>
            <w:tcW w:w="666" w:type="dxa"/>
            <w:shd w:val="clear" w:color="000000" w:fill="FFFFFF"/>
            <w:vAlign w:val="center"/>
          </w:tcPr>
          <w:p w14:paraId="4B392918">
            <w:pPr>
              <w:widowControl/>
              <w:jc w:val="center"/>
              <w:rPr>
                <w:rFonts w:hint="default" w:ascii="仿宋_GB2312" w:hAnsi="宋体" w:eastAsia="仿宋_GB2312" w:cs="宋体"/>
                <w:color w:val="000000"/>
                <w:kern w:val="0"/>
                <w:sz w:val="22"/>
                <w:szCs w:val="22"/>
                <w:highlight w:val="none"/>
                <w:lang w:val="en-US" w:eastAsia="zh-CN"/>
              </w:rPr>
            </w:pPr>
            <w:r>
              <w:rPr>
                <w:rFonts w:hint="eastAsia" w:ascii="仿宋_GB2312" w:hAnsi="宋体" w:eastAsia="仿宋_GB2312" w:cs="宋体"/>
                <w:color w:val="000000"/>
                <w:kern w:val="0"/>
                <w:sz w:val="22"/>
                <w:szCs w:val="22"/>
                <w:highlight w:val="none"/>
                <w:lang w:val="en-US" w:eastAsia="zh-CN"/>
              </w:rPr>
              <w:t>30</w:t>
            </w:r>
          </w:p>
        </w:tc>
        <w:tc>
          <w:tcPr>
            <w:tcW w:w="534" w:type="dxa"/>
            <w:shd w:val="clear" w:color="000000" w:fill="FFFFFF"/>
            <w:vAlign w:val="center"/>
          </w:tcPr>
          <w:p w14:paraId="5A4B6C6A">
            <w:pPr>
              <w:widowControl/>
              <w:jc w:val="center"/>
              <w:rPr>
                <w:rFonts w:ascii="仿宋_GB2312" w:hAnsi="宋体" w:eastAsia="仿宋_GB2312" w:cs="宋体"/>
                <w:color w:val="FF0000"/>
                <w:kern w:val="0"/>
                <w:szCs w:val="21"/>
                <w:highlight w:val="none"/>
              </w:rPr>
            </w:pPr>
          </w:p>
        </w:tc>
      </w:tr>
      <w:tr w14:paraId="7D3186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14:paraId="29514B0B">
            <w:pPr>
              <w:widowControl/>
              <w:jc w:val="center"/>
              <w:rPr>
                <w:rFonts w:ascii="仿宋_GB2312" w:hAnsi="宋体" w:eastAsia="仿宋_GB2312" w:cs="宋体"/>
                <w:color w:val="000000"/>
                <w:kern w:val="0"/>
                <w:szCs w:val="21"/>
                <w:highlight w:val="none"/>
              </w:rPr>
            </w:pPr>
          </w:p>
        </w:tc>
        <w:tc>
          <w:tcPr>
            <w:tcW w:w="1240" w:type="dxa"/>
            <w:shd w:val="clear" w:color="000000" w:fill="FFFFFF"/>
            <w:vAlign w:val="center"/>
          </w:tcPr>
          <w:p w14:paraId="3C78506F">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售后服务</w:t>
            </w:r>
          </w:p>
        </w:tc>
        <w:tc>
          <w:tcPr>
            <w:tcW w:w="7440" w:type="dxa"/>
            <w:shd w:val="clear" w:color="000000" w:fill="FFFFFF"/>
            <w:vAlign w:val="center"/>
          </w:tcPr>
          <w:p w14:paraId="78C7FCCF">
            <w:pPr>
              <w:widowControl/>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承诺上门时效：2</w:t>
            </w:r>
            <w:r>
              <w:rPr>
                <w:rFonts w:hint="eastAsia" w:ascii="仿宋_GB2312" w:hAnsi="宋体" w:eastAsia="仿宋_GB2312" w:cs="宋体"/>
                <w:kern w:val="0"/>
                <w:szCs w:val="21"/>
                <w:highlight w:val="none"/>
              </w:rPr>
              <w:t>h以内到达（</w:t>
            </w:r>
            <w:r>
              <w:rPr>
                <w:rFonts w:hint="eastAsia" w:ascii="仿宋_GB2312" w:hAnsi="宋体" w:eastAsia="仿宋_GB2312" w:cs="宋体"/>
                <w:kern w:val="0"/>
                <w:szCs w:val="21"/>
                <w:highlight w:val="none"/>
                <w:lang w:val="en-US" w:eastAsia="zh-CN"/>
              </w:rPr>
              <w:t>3</w:t>
            </w:r>
            <w:r>
              <w:rPr>
                <w:rFonts w:hint="eastAsia" w:ascii="仿宋_GB2312" w:hAnsi="宋体" w:eastAsia="仿宋_GB2312" w:cs="宋体"/>
                <w:kern w:val="0"/>
                <w:szCs w:val="21"/>
                <w:highlight w:val="none"/>
              </w:rPr>
              <w:t>分），4~8 h（</w:t>
            </w: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分），8~24 h（1分）超过24h（0分）得0分者取消投标资格。</w:t>
            </w:r>
            <w:r>
              <w:rPr>
                <w:rFonts w:hint="eastAsia" w:ascii="仿宋_GB2312" w:hAnsi="宋体" w:eastAsia="仿宋_GB2312" w:cs="宋体"/>
                <w:kern w:val="0"/>
                <w:szCs w:val="21"/>
                <w:highlight w:val="none"/>
                <w:lang w:val="en-US" w:eastAsia="zh-CN"/>
              </w:rPr>
              <w:t>宁波地区有售后服务点3分，江浙沪有服务点2分。本项满分5分。</w:t>
            </w:r>
          </w:p>
        </w:tc>
        <w:tc>
          <w:tcPr>
            <w:tcW w:w="666" w:type="dxa"/>
            <w:shd w:val="clear" w:color="000000" w:fill="FFFFFF"/>
            <w:vAlign w:val="center"/>
          </w:tcPr>
          <w:p w14:paraId="00D6322C">
            <w:pPr>
              <w:widowControl/>
              <w:jc w:val="center"/>
              <w:rPr>
                <w:rFonts w:hint="default" w:ascii="仿宋_GB2312" w:hAnsi="宋体" w:eastAsia="仿宋_GB2312" w:cs="宋体"/>
                <w:color w:val="000000"/>
                <w:kern w:val="0"/>
                <w:sz w:val="22"/>
                <w:szCs w:val="22"/>
                <w:highlight w:val="none"/>
                <w:lang w:val="en-US" w:eastAsia="zh-CN"/>
              </w:rPr>
            </w:pPr>
            <w:r>
              <w:rPr>
                <w:rFonts w:hint="eastAsia" w:ascii="仿宋_GB2312" w:hAnsi="宋体" w:eastAsia="仿宋_GB2312" w:cs="宋体"/>
                <w:color w:val="000000"/>
                <w:kern w:val="0"/>
                <w:sz w:val="22"/>
                <w:szCs w:val="22"/>
                <w:highlight w:val="none"/>
                <w:lang w:val="en-US" w:eastAsia="zh-CN"/>
              </w:rPr>
              <w:t>5</w:t>
            </w:r>
          </w:p>
        </w:tc>
        <w:tc>
          <w:tcPr>
            <w:tcW w:w="534" w:type="dxa"/>
            <w:shd w:val="clear" w:color="000000" w:fill="FFFFFF"/>
            <w:vAlign w:val="center"/>
          </w:tcPr>
          <w:p w14:paraId="6378A980">
            <w:pPr>
              <w:widowControl/>
              <w:jc w:val="center"/>
              <w:rPr>
                <w:rFonts w:ascii="仿宋_GB2312" w:hAnsi="宋体" w:eastAsia="仿宋_GB2312" w:cs="宋体"/>
                <w:color w:val="FF0000"/>
                <w:kern w:val="0"/>
                <w:szCs w:val="21"/>
                <w:highlight w:val="none"/>
              </w:rPr>
            </w:pPr>
          </w:p>
        </w:tc>
      </w:tr>
      <w:tr w14:paraId="1D9CF1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restart"/>
            <w:shd w:val="clear" w:color="000000" w:fill="FFFFFF"/>
            <w:vAlign w:val="center"/>
          </w:tcPr>
          <w:p w14:paraId="088FEA8C">
            <w:pPr>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技术标（</w:t>
            </w:r>
            <w:r>
              <w:rPr>
                <w:rFonts w:hint="eastAsia" w:ascii="仿宋_GB2312" w:hAnsi="宋体" w:eastAsia="仿宋_GB2312" w:cs="宋体"/>
                <w:color w:val="000000"/>
                <w:kern w:val="0"/>
                <w:szCs w:val="21"/>
                <w:highlight w:val="none"/>
                <w:lang w:val="en-US" w:eastAsia="zh-CN"/>
              </w:rPr>
              <w:t>50</w:t>
            </w:r>
            <w:r>
              <w:rPr>
                <w:rFonts w:ascii="仿宋_GB2312" w:hAnsi="宋体" w:eastAsia="仿宋_GB2312" w:cs="宋体"/>
                <w:color w:val="000000"/>
                <w:kern w:val="0"/>
                <w:szCs w:val="21"/>
                <w:highlight w:val="none"/>
              </w:rPr>
              <w:t>%）</w:t>
            </w:r>
          </w:p>
        </w:tc>
        <w:tc>
          <w:tcPr>
            <w:tcW w:w="1240" w:type="dxa"/>
            <w:shd w:val="clear" w:color="000000" w:fill="FFFFFF"/>
            <w:vAlign w:val="center"/>
          </w:tcPr>
          <w:p w14:paraId="4F203156">
            <w:pPr>
              <w:widowControl/>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技术指标</w:t>
            </w:r>
          </w:p>
        </w:tc>
        <w:tc>
          <w:tcPr>
            <w:tcW w:w="7440" w:type="dxa"/>
            <w:shd w:val="clear" w:color="000000" w:fill="FFFFFF"/>
            <w:vAlign w:val="center"/>
          </w:tcPr>
          <w:p w14:paraId="1690CA9C">
            <w:pPr>
              <w:widowControl/>
              <w:jc w:val="left"/>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按照原厂技术文件指标内容偏离程度排序评分。有负偏离则废标。</w:t>
            </w:r>
          </w:p>
        </w:tc>
        <w:tc>
          <w:tcPr>
            <w:tcW w:w="666" w:type="dxa"/>
            <w:shd w:val="clear" w:color="000000" w:fill="FFFFFF"/>
            <w:vAlign w:val="center"/>
          </w:tcPr>
          <w:p w14:paraId="14171BAF">
            <w:pPr>
              <w:widowControl/>
              <w:jc w:val="center"/>
              <w:rPr>
                <w:rFonts w:hint="default" w:ascii="仿宋_GB2312" w:hAnsi="宋体" w:eastAsia="仿宋_GB2312" w:cs="宋体"/>
                <w:color w:val="000000"/>
                <w:kern w:val="0"/>
                <w:sz w:val="22"/>
                <w:szCs w:val="22"/>
                <w:highlight w:val="none"/>
                <w:lang w:val="en-US"/>
              </w:rPr>
            </w:pPr>
            <w:r>
              <w:rPr>
                <w:rFonts w:hint="eastAsia" w:ascii="仿宋_GB2312" w:hAnsi="宋体" w:eastAsia="仿宋_GB2312" w:cs="宋体"/>
                <w:color w:val="000000"/>
                <w:kern w:val="0"/>
                <w:sz w:val="22"/>
                <w:szCs w:val="22"/>
                <w:highlight w:val="none"/>
                <w:lang w:val="en-US" w:eastAsia="zh-CN"/>
              </w:rPr>
              <w:t>30</w:t>
            </w:r>
          </w:p>
        </w:tc>
        <w:tc>
          <w:tcPr>
            <w:tcW w:w="534" w:type="dxa"/>
            <w:vAlign w:val="center"/>
          </w:tcPr>
          <w:p w14:paraId="2C188F1C">
            <w:pPr>
              <w:widowControl/>
              <w:jc w:val="center"/>
              <w:rPr>
                <w:rFonts w:ascii="仿宋_GB2312" w:hAnsi="宋体" w:eastAsia="仿宋_GB2312" w:cs="宋体"/>
                <w:color w:val="FF0000"/>
                <w:kern w:val="0"/>
                <w:szCs w:val="21"/>
                <w:highlight w:val="none"/>
              </w:rPr>
            </w:pPr>
          </w:p>
        </w:tc>
      </w:tr>
      <w:tr w14:paraId="585298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auto" w:fill="auto"/>
            <w:vAlign w:val="center"/>
          </w:tcPr>
          <w:p w14:paraId="4E010D8F">
            <w:pPr>
              <w:widowControl/>
              <w:jc w:val="left"/>
              <w:rPr>
                <w:rFonts w:ascii="仿宋_GB2312" w:hAnsi="宋体" w:eastAsia="仿宋_GB2312" w:cs="宋体"/>
                <w:color w:val="000000"/>
                <w:kern w:val="0"/>
                <w:szCs w:val="21"/>
                <w:highlight w:val="none"/>
              </w:rPr>
            </w:pPr>
          </w:p>
        </w:tc>
        <w:tc>
          <w:tcPr>
            <w:tcW w:w="1240" w:type="dxa"/>
            <w:vMerge w:val="restart"/>
            <w:shd w:val="clear" w:color="000000" w:fill="FFFFFF"/>
            <w:vAlign w:val="center"/>
          </w:tcPr>
          <w:p w14:paraId="5BB37ED3">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交期</w:t>
            </w:r>
          </w:p>
        </w:tc>
        <w:tc>
          <w:tcPr>
            <w:tcW w:w="7440" w:type="dxa"/>
            <w:shd w:val="clear" w:color="000000" w:fill="FFFFFF"/>
            <w:vAlign w:val="center"/>
          </w:tcPr>
          <w:p w14:paraId="3C1261A0">
            <w:pPr>
              <w:widowControl/>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供货商交期可在计划或需求目标</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35天</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内达成；</w:t>
            </w:r>
          </w:p>
          <w:p w14:paraId="70E21804">
            <w:pPr>
              <w:widowControl/>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根据投标单位交货周期排名依次</w:t>
            </w:r>
            <w:r>
              <w:rPr>
                <w:rFonts w:hint="eastAsia" w:ascii="仿宋_GB2312" w:hAnsi="宋体" w:eastAsia="仿宋_GB2312" w:cs="宋体"/>
                <w:kern w:val="0"/>
                <w:szCs w:val="21"/>
                <w:highlight w:val="none"/>
              </w:rPr>
              <w:t>得10分</w:t>
            </w:r>
            <w:r>
              <w:rPr>
                <w:rFonts w:hint="eastAsia" w:ascii="仿宋_GB2312" w:hAnsi="宋体" w:eastAsia="仿宋_GB2312" w:cs="宋体"/>
                <w:kern w:val="0"/>
                <w:szCs w:val="21"/>
                <w:highlight w:val="none"/>
                <w:lang w:val="en-US" w:eastAsia="zh-CN"/>
              </w:rPr>
              <w:t>、7分、4分</w:t>
            </w:r>
          </w:p>
          <w:p w14:paraId="09961E64">
            <w:pPr>
              <w:widowControl/>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超过</w:t>
            </w:r>
            <w:r>
              <w:rPr>
                <w:rFonts w:hint="eastAsia" w:ascii="仿宋_GB2312" w:hAnsi="宋体" w:eastAsia="仿宋_GB2312" w:cs="宋体"/>
                <w:kern w:val="0"/>
                <w:szCs w:val="21"/>
                <w:highlight w:val="none"/>
                <w:lang w:val="en-US" w:eastAsia="zh-CN"/>
              </w:rPr>
              <w:t>10</w:t>
            </w:r>
            <w:r>
              <w:rPr>
                <w:rFonts w:hint="eastAsia" w:ascii="仿宋_GB2312" w:hAnsi="宋体" w:eastAsia="仿宋_GB2312" w:cs="宋体"/>
                <w:kern w:val="0"/>
                <w:szCs w:val="21"/>
                <w:highlight w:val="none"/>
              </w:rPr>
              <w:t>天以上不得分。</w:t>
            </w:r>
          </w:p>
        </w:tc>
        <w:tc>
          <w:tcPr>
            <w:tcW w:w="666" w:type="dxa"/>
            <w:shd w:val="clear" w:color="000000" w:fill="FFFFFF"/>
            <w:vAlign w:val="center"/>
          </w:tcPr>
          <w:p w14:paraId="3C98FD9D">
            <w:pPr>
              <w:widowControl/>
              <w:jc w:val="center"/>
              <w:rPr>
                <w:rFonts w:hint="default" w:ascii="仿宋_GB2312" w:hAnsi="宋体" w:eastAsia="仿宋_GB2312" w:cs="宋体"/>
                <w:color w:val="000000"/>
                <w:kern w:val="0"/>
                <w:sz w:val="22"/>
                <w:szCs w:val="22"/>
                <w:highlight w:val="none"/>
                <w:lang w:val="en-US" w:eastAsia="zh-CN"/>
              </w:rPr>
            </w:pPr>
            <w:r>
              <w:rPr>
                <w:rFonts w:hint="eastAsia" w:ascii="仿宋_GB2312" w:hAnsi="宋体" w:eastAsia="仿宋_GB2312" w:cs="宋体"/>
                <w:color w:val="000000"/>
                <w:kern w:val="0"/>
                <w:sz w:val="22"/>
                <w:szCs w:val="22"/>
                <w:highlight w:val="none"/>
                <w:lang w:val="en-US" w:eastAsia="zh-CN"/>
              </w:rPr>
              <w:t>10</w:t>
            </w:r>
          </w:p>
        </w:tc>
        <w:tc>
          <w:tcPr>
            <w:tcW w:w="534" w:type="dxa"/>
            <w:vAlign w:val="center"/>
          </w:tcPr>
          <w:p w14:paraId="3A27B151">
            <w:pPr>
              <w:widowControl/>
              <w:jc w:val="left"/>
              <w:rPr>
                <w:rFonts w:ascii="仿宋_GB2312" w:hAnsi="宋体" w:eastAsia="仿宋_GB2312" w:cs="宋体"/>
                <w:color w:val="FF0000"/>
                <w:kern w:val="0"/>
                <w:szCs w:val="21"/>
                <w:highlight w:val="none"/>
              </w:rPr>
            </w:pPr>
          </w:p>
        </w:tc>
      </w:tr>
      <w:tr w14:paraId="6383B4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80" w:type="dxa"/>
            <w:vMerge w:val="continue"/>
            <w:shd w:val="clear" w:color="auto" w:fill="auto"/>
            <w:vAlign w:val="center"/>
          </w:tcPr>
          <w:p w14:paraId="13D776D0">
            <w:pPr>
              <w:widowControl/>
              <w:jc w:val="left"/>
              <w:rPr>
                <w:rFonts w:ascii="仿宋_GB2312" w:hAnsi="宋体" w:eastAsia="仿宋_GB2312" w:cs="宋体"/>
                <w:color w:val="000000"/>
                <w:kern w:val="0"/>
                <w:szCs w:val="21"/>
                <w:highlight w:val="none"/>
              </w:rPr>
            </w:pPr>
          </w:p>
        </w:tc>
        <w:tc>
          <w:tcPr>
            <w:tcW w:w="1240" w:type="dxa"/>
            <w:vMerge w:val="continue"/>
            <w:shd w:val="clear" w:color="000000" w:fill="FFFFFF"/>
            <w:vAlign w:val="center"/>
          </w:tcPr>
          <w:p w14:paraId="798B5E2E">
            <w:pPr>
              <w:widowControl/>
              <w:jc w:val="center"/>
              <w:rPr>
                <w:rFonts w:ascii="仿宋_GB2312" w:hAnsi="宋体" w:eastAsia="仿宋_GB2312" w:cs="宋体"/>
                <w:color w:val="000000"/>
                <w:kern w:val="0"/>
                <w:szCs w:val="21"/>
                <w:highlight w:val="none"/>
              </w:rPr>
            </w:pPr>
          </w:p>
        </w:tc>
        <w:tc>
          <w:tcPr>
            <w:tcW w:w="7440" w:type="dxa"/>
            <w:shd w:val="clear" w:color="000000" w:fill="FFFFFF"/>
            <w:vAlign w:val="center"/>
          </w:tcPr>
          <w:p w14:paraId="1749CA9C">
            <w:pPr>
              <w:widowControl/>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供货商</w:t>
            </w:r>
            <w:r>
              <w:rPr>
                <w:rFonts w:hint="eastAsia" w:ascii="仿宋_GB2312" w:hAnsi="宋体" w:eastAsia="仿宋_GB2312" w:cs="宋体"/>
                <w:kern w:val="0"/>
                <w:szCs w:val="21"/>
                <w:highlight w:val="none"/>
                <w:lang w:val="en-US" w:eastAsia="zh-CN"/>
              </w:rPr>
              <w:t>调试周期</w:t>
            </w:r>
            <w:r>
              <w:rPr>
                <w:rFonts w:hint="eastAsia" w:ascii="仿宋_GB2312" w:hAnsi="宋体" w:eastAsia="仿宋_GB2312" w:cs="宋体"/>
                <w:kern w:val="0"/>
                <w:szCs w:val="21"/>
                <w:highlight w:val="none"/>
              </w:rPr>
              <w:t>可在计划或需求目标</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7天</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内达成，</w:t>
            </w:r>
            <w:r>
              <w:rPr>
                <w:rFonts w:hint="eastAsia" w:ascii="仿宋_GB2312" w:hAnsi="宋体" w:eastAsia="仿宋_GB2312" w:cs="宋体"/>
                <w:kern w:val="0"/>
                <w:szCs w:val="21"/>
                <w:highlight w:val="none"/>
                <w:lang w:val="en-US" w:eastAsia="zh-CN"/>
              </w:rPr>
              <w:t>并跟踪生产5天</w:t>
            </w:r>
            <w:r>
              <w:rPr>
                <w:rFonts w:hint="eastAsia" w:ascii="仿宋_GB2312" w:hAnsi="宋体" w:eastAsia="仿宋_GB2312" w:cs="宋体"/>
                <w:kern w:val="0"/>
                <w:szCs w:val="21"/>
                <w:highlight w:val="none"/>
              </w:rPr>
              <w:t>；</w:t>
            </w:r>
          </w:p>
          <w:p w14:paraId="34EFA3EC">
            <w:pPr>
              <w:widowControl/>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根据投标单位调试周期排名依次</w:t>
            </w:r>
            <w:r>
              <w:rPr>
                <w:rFonts w:hint="eastAsia" w:ascii="仿宋_GB2312" w:hAnsi="宋体" w:eastAsia="仿宋_GB2312" w:cs="宋体"/>
                <w:kern w:val="0"/>
                <w:szCs w:val="21"/>
                <w:highlight w:val="none"/>
              </w:rPr>
              <w:t>得</w:t>
            </w:r>
            <w:r>
              <w:rPr>
                <w:rFonts w:hint="eastAsia" w:ascii="仿宋_GB2312" w:hAnsi="宋体" w:eastAsia="仿宋_GB2312" w:cs="宋体"/>
                <w:kern w:val="0"/>
                <w:szCs w:val="21"/>
                <w:highlight w:val="none"/>
                <w:lang w:val="en-US" w:eastAsia="zh-CN"/>
              </w:rPr>
              <w:t>5</w:t>
            </w:r>
            <w:r>
              <w:rPr>
                <w:rFonts w:hint="eastAsia" w:ascii="仿宋_GB2312" w:hAnsi="宋体" w:eastAsia="仿宋_GB2312" w:cs="宋体"/>
                <w:kern w:val="0"/>
                <w:szCs w:val="21"/>
                <w:highlight w:val="none"/>
              </w:rPr>
              <w:t>分</w:t>
            </w:r>
            <w:r>
              <w:rPr>
                <w:rFonts w:hint="eastAsia" w:ascii="仿宋_GB2312" w:hAnsi="宋体" w:eastAsia="仿宋_GB2312" w:cs="宋体"/>
                <w:kern w:val="0"/>
                <w:szCs w:val="21"/>
                <w:highlight w:val="none"/>
                <w:lang w:val="en-US" w:eastAsia="zh-CN"/>
              </w:rPr>
              <w:t>、3分、1分</w:t>
            </w:r>
          </w:p>
          <w:p w14:paraId="6263A34F">
            <w:pPr>
              <w:widowControl/>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超过</w:t>
            </w:r>
            <w:r>
              <w:rPr>
                <w:rFonts w:hint="eastAsia" w:ascii="仿宋_GB2312" w:hAnsi="宋体" w:eastAsia="仿宋_GB2312" w:cs="宋体"/>
                <w:kern w:val="0"/>
                <w:szCs w:val="21"/>
                <w:highlight w:val="none"/>
                <w:lang w:val="en-US" w:eastAsia="zh-CN"/>
              </w:rPr>
              <w:t>需求目标7</w:t>
            </w:r>
            <w:r>
              <w:rPr>
                <w:rFonts w:hint="eastAsia" w:ascii="仿宋_GB2312" w:hAnsi="宋体" w:eastAsia="仿宋_GB2312" w:cs="宋体"/>
                <w:kern w:val="0"/>
                <w:szCs w:val="21"/>
                <w:highlight w:val="none"/>
              </w:rPr>
              <w:t>天以上不得分。</w:t>
            </w:r>
          </w:p>
        </w:tc>
        <w:tc>
          <w:tcPr>
            <w:tcW w:w="666" w:type="dxa"/>
            <w:shd w:val="clear" w:color="000000" w:fill="FFFFFF"/>
            <w:vAlign w:val="center"/>
          </w:tcPr>
          <w:p w14:paraId="6D19BB23">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w:t>
            </w:r>
          </w:p>
        </w:tc>
        <w:tc>
          <w:tcPr>
            <w:tcW w:w="534" w:type="dxa"/>
            <w:vAlign w:val="center"/>
          </w:tcPr>
          <w:p w14:paraId="2F955310">
            <w:pPr>
              <w:widowControl/>
              <w:jc w:val="left"/>
              <w:rPr>
                <w:rFonts w:ascii="仿宋_GB2312" w:hAnsi="宋体" w:eastAsia="仿宋_GB2312" w:cs="宋体"/>
                <w:color w:val="FF0000"/>
                <w:kern w:val="0"/>
                <w:szCs w:val="21"/>
                <w:highlight w:val="none"/>
              </w:rPr>
            </w:pPr>
          </w:p>
        </w:tc>
      </w:tr>
      <w:tr w14:paraId="5FE220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80" w:type="dxa"/>
            <w:vMerge w:val="continue"/>
            <w:shd w:val="clear" w:color="auto" w:fill="auto"/>
            <w:vAlign w:val="center"/>
          </w:tcPr>
          <w:p w14:paraId="28BA435B">
            <w:pPr>
              <w:widowControl/>
              <w:jc w:val="left"/>
              <w:rPr>
                <w:rFonts w:ascii="仿宋_GB2312" w:hAnsi="宋体" w:eastAsia="仿宋_GB2312" w:cs="宋体"/>
                <w:color w:val="000000"/>
                <w:kern w:val="0"/>
                <w:szCs w:val="21"/>
                <w:highlight w:val="none"/>
              </w:rPr>
            </w:pPr>
          </w:p>
        </w:tc>
        <w:tc>
          <w:tcPr>
            <w:tcW w:w="1240" w:type="dxa"/>
            <w:shd w:val="clear" w:color="000000" w:fill="FFFFFF"/>
            <w:vAlign w:val="center"/>
          </w:tcPr>
          <w:p w14:paraId="63EDD0B5">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服务承诺</w:t>
            </w:r>
          </w:p>
        </w:tc>
        <w:tc>
          <w:tcPr>
            <w:tcW w:w="7440" w:type="dxa"/>
            <w:shd w:val="clear" w:color="000000" w:fill="FFFFFF"/>
            <w:vAlign w:val="center"/>
          </w:tcPr>
          <w:p w14:paraId="44DAED5A">
            <w:pPr>
              <w:widowControl/>
              <w:jc w:val="left"/>
              <w:rPr>
                <w:rFonts w:hint="default" w:ascii="仿宋_GB2312" w:hAnsi="宋体" w:eastAsia="仿宋_GB2312" w:cs="宋体"/>
                <w:kern w:val="0"/>
                <w:szCs w:val="21"/>
                <w:highlight w:val="none"/>
                <w:lang w:val="en-US" w:eastAsia="zh-CN"/>
              </w:rPr>
            </w:pPr>
            <w:r>
              <w:rPr>
                <w:rFonts w:ascii="仿宋_GB2312" w:hAnsi="宋体" w:eastAsia="仿宋_GB2312" w:cs="宋体"/>
                <w:kern w:val="0"/>
                <w:szCs w:val="21"/>
                <w:highlight w:val="none"/>
              </w:rPr>
              <w:t>售后保外服务计划：投标人提供完善、合理的售后服务计划、能提供专人跟踪服务,并对质保期内、外服务作出承诺的，在0-</w:t>
            </w:r>
            <w:r>
              <w:rPr>
                <w:rFonts w:hint="eastAsia" w:ascii="仿宋_GB2312" w:hAnsi="宋体" w:eastAsia="仿宋_GB2312" w:cs="宋体"/>
                <w:kern w:val="0"/>
                <w:szCs w:val="21"/>
                <w:highlight w:val="none"/>
                <w:lang w:val="en-US" w:eastAsia="zh-CN"/>
              </w:rPr>
              <w:t>5</w:t>
            </w:r>
            <w:r>
              <w:rPr>
                <w:rFonts w:ascii="仿宋_GB2312" w:hAnsi="宋体" w:eastAsia="仿宋_GB2312" w:cs="宋体"/>
                <w:kern w:val="0"/>
                <w:szCs w:val="21"/>
                <w:highlight w:val="none"/>
              </w:rPr>
              <w:t>分范围内进行量化打分，若无则不得分。</w:t>
            </w:r>
            <w:r>
              <w:rPr>
                <w:rFonts w:hint="eastAsia" w:ascii="仿宋_GB2312" w:hAnsi="宋体" w:eastAsia="仿宋_GB2312" w:cs="宋体"/>
                <w:kern w:val="0"/>
                <w:szCs w:val="21"/>
                <w:highlight w:val="none"/>
                <w:lang w:val="en-US" w:eastAsia="zh-CN"/>
              </w:rPr>
              <w:t>能提供1年以上延保服务的，根据时长得2-5分</w:t>
            </w:r>
          </w:p>
        </w:tc>
        <w:tc>
          <w:tcPr>
            <w:tcW w:w="666" w:type="dxa"/>
            <w:shd w:val="clear" w:color="000000" w:fill="FFFFFF"/>
            <w:vAlign w:val="center"/>
          </w:tcPr>
          <w:p w14:paraId="3DC78551">
            <w:pPr>
              <w:widowControl/>
              <w:jc w:val="center"/>
              <w:rPr>
                <w:rFonts w:hint="eastAsia" w:ascii="仿宋_GB2312" w:hAnsi="宋体" w:eastAsia="仿宋_GB2312" w:cs="宋体"/>
                <w:color w:val="000000"/>
                <w:kern w:val="0"/>
                <w:sz w:val="22"/>
                <w:szCs w:val="22"/>
                <w:highlight w:val="none"/>
                <w:lang w:eastAsia="zh-CN"/>
              </w:rPr>
            </w:pPr>
            <w:r>
              <w:rPr>
                <w:rFonts w:hint="eastAsia" w:ascii="仿宋_GB2312" w:hAnsi="宋体" w:eastAsia="仿宋_GB2312" w:cs="宋体"/>
                <w:color w:val="000000"/>
                <w:kern w:val="0"/>
                <w:sz w:val="22"/>
                <w:szCs w:val="22"/>
                <w:highlight w:val="none"/>
                <w:lang w:val="en-US" w:eastAsia="zh-CN"/>
              </w:rPr>
              <w:t>5</w:t>
            </w:r>
          </w:p>
        </w:tc>
        <w:tc>
          <w:tcPr>
            <w:tcW w:w="534" w:type="dxa"/>
            <w:shd w:val="clear" w:color="000000" w:fill="FFFFFF"/>
            <w:vAlign w:val="center"/>
          </w:tcPr>
          <w:p w14:paraId="31E90B67">
            <w:pPr>
              <w:widowControl/>
              <w:jc w:val="left"/>
              <w:rPr>
                <w:rFonts w:ascii="仿宋_GB2312" w:hAnsi="宋体" w:eastAsia="仿宋_GB2312" w:cs="宋体"/>
                <w:color w:val="FF0000"/>
                <w:kern w:val="0"/>
                <w:szCs w:val="21"/>
                <w:highlight w:val="none"/>
              </w:rPr>
            </w:pPr>
            <w:r>
              <w:rPr>
                <w:rFonts w:ascii="仿宋_GB2312" w:hAnsi="宋体" w:eastAsia="仿宋_GB2312" w:cs="宋体"/>
                <w:color w:val="FF0000"/>
                <w:kern w:val="0"/>
                <w:szCs w:val="21"/>
                <w:highlight w:val="none"/>
              </w:rPr>
              <w:t>　</w:t>
            </w:r>
          </w:p>
        </w:tc>
      </w:tr>
      <w:tr w14:paraId="6E04B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420" w:type="dxa"/>
            <w:gridSpan w:val="2"/>
            <w:shd w:val="clear" w:color="auto" w:fill="auto"/>
            <w:vAlign w:val="center"/>
          </w:tcPr>
          <w:p w14:paraId="447ED37F">
            <w:pPr>
              <w:widowControl/>
              <w:jc w:val="center"/>
              <w:rPr>
                <w:rFonts w:hint="default" w:ascii="仿宋_GB2312" w:hAnsi="宋体" w:eastAsia="仿宋_GB2312" w:cs="宋体"/>
                <w:color w:val="000000"/>
                <w:kern w:val="0"/>
                <w:szCs w:val="21"/>
                <w:highlight w:val="none"/>
                <w:lang w:val="en-US" w:eastAsia="zh-CN"/>
              </w:rPr>
            </w:pPr>
          </w:p>
        </w:tc>
        <w:tc>
          <w:tcPr>
            <w:tcW w:w="7440" w:type="dxa"/>
            <w:shd w:val="clear" w:color="000000" w:fill="FFFFFF"/>
            <w:vAlign w:val="center"/>
          </w:tcPr>
          <w:p w14:paraId="33953504">
            <w:pPr>
              <w:widowControl/>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投标人必须满足我司合同条款（除技术参数），若任何一条无法满足视为自动废标。</w:t>
            </w:r>
          </w:p>
          <w:p w14:paraId="696EDE07">
            <w:pPr>
              <w:widowControl/>
              <w:jc w:val="left"/>
              <w:rPr>
                <w:rFonts w:hint="default"/>
                <w:highlight w:val="none"/>
                <w:lang w:val="en-US" w:eastAsia="zh-CN"/>
              </w:rPr>
            </w:pPr>
            <w:r>
              <w:rPr>
                <w:rFonts w:hint="eastAsia" w:ascii="仿宋_GB2312" w:hAnsi="宋体" w:eastAsia="仿宋_GB2312" w:cs="宋体"/>
                <w:kern w:val="0"/>
                <w:szCs w:val="21"/>
                <w:highlight w:val="none"/>
                <w:lang w:val="en-US" w:eastAsia="zh-CN"/>
              </w:rPr>
              <w:t>备注：技术参数按照技术标评分。</w:t>
            </w:r>
          </w:p>
        </w:tc>
        <w:tc>
          <w:tcPr>
            <w:tcW w:w="666" w:type="dxa"/>
            <w:shd w:val="clear" w:color="000000" w:fill="FFFFFF"/>
            <w:vAlign w:val="center"/>
          </w:tcPr>
          <w:p w14:paraId="4358A59B">
            <w:pPr>
              <w:widowControl/>
              <w:jc w:val="center"/>
              <w:rPr>
                <w:rFonts w:hint="eastAsia" w:ascii="仿宋_GB2312" w:hAnsi="宋体" w:eastAsia="仿宋_GB2312" w:cs="宋体"/>
                <w:color w:val="000000"/>
                <w:kern w:val="0"/>
                <w:sz w:val="22"/>
                <w:szCs w:val="22"/>
                <w:highlight w:val="none"/>
                <w:lang w:val="en-US" w:eastAsia="zh-CN"/>
              </w:rPr>
            </w:pPr>
            <w:r>
              <w:rPr>
                <w:rFonts w:hint="eastAsia" w:ascii="仿宋_GB2312" w:hAnsi="宋体" w:eastAsia="仿宋_GB2312" w:cs="宋体"/>
                <w:color w:val="000000"/>
                <w:kern w:val="0"/>
                <w:sz w:val="22"/>
                <w:szCs w:val="22"/>
                <w:highlight w:val="none"/>
                <w:lang w:val="en-US" w:eastAsia="zh-CN"/>
              </w:rPr>
              <w:t>\</w:t>
            </w:r>
          </w:p>
        </w:tc>
        <w:tc>
          <w:tcPr>
            <w:tcW w:w="534" w:type="dxa"/>
            <w:shd w:val="clear" w:color="000000" w:fill="FFFFFF"/>
            <w:vAlign w:val="center"/>
          </w:tcPr>
          <w:p w14:paraId="5236AC07">
            <w:pPr>
              <w:widowControl/>
              <w:jc w:val="left"/>
              <w:rPr>
                <w:rFonts w:ascii="仿宋_GB2312" w:hAnsi="宋体" w:eastAsia="仿宋_GB2312" w:cs="宋体"/>
                <w:color w:val="FF0000"/>
                <w:kern w:val="0"/>
                <w:szCs w:val="21"/>
                <w:highlight w:val="none"/>
              </w:rPr>
            </w:pPr>
          </w:p>
        </w:tc>
      </w:tr>
      <w:tr w14:paraId="6A6A26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180" w:type="dxa"/>
            <w:shd w:val="clear" w:color="auto" w:fill="auto"/>
            <w:vAlign w:val="center"/>
          </w:tcPr>
          <w:p w14:paraId="6EDF2BC0">
            <w:pPr>
              <w:widowControl/>
              <w:jc w:val="center"/>
              <w:rPr>
                <w:rFonts w:ascii="仿宋_GB2312" w:hAnsi="宋体" w:eastAsia="仿宋_GB2312" w:cs="宋体"/>
                <w:b/>
                <w:bCs/>
                <w:color w:val="000000"/>
                <w:kern w:val="0"/>
                <w:sz w:val="24"/>
                <w:highlight w:val="none"/>
              </w:rPr>
            </w:pPr>
            <w:r>
              <w:rPr>
                <w:rFonts w:ascii="仿宋_GB2312" w:hAnsi="宋体" w:eastAsia="仿宋_GB2312" w:cs="宋体"/>
                <w:b/>
                <w:bCs/>
                <w:color w:val="000000"/>
                <w:kern w:val="0"/>
                <w:sz w:val="24"/>
                <w:highlight w:val="none"/>
              </w:rPr>
              <w:t>总分</w:t>
            </w:r>
          </w:p>
        </w:tc>
        <w:tc>
          <w:tcPr>
            <w:tcW w:w="1240" w:type="dxa"/>
            <w:shd w:val="clear" w:color="auto" w:fill="auto"/>
            <w:vAlign w:val="center"/>
          </w:tcPr>
          <w:p w14:paraId="1E76FB30">
            <w:pPr>
              <w:widowControl/>
              <w:jc w:val="center"/>
              <w:rPr>
                <w:rFonts w:ascii="仿宋_GB2312" w:hAnsi="宋体" w:eastAsia="仿宋_GB2312" w:cs="宋体"/>
                <w:b/>
                <w:bCs/>
                <w:color w:val="000000"/>
                <w:kern w:val="0"/>
                <w:sz w:val="24"/>
                <w:highlight w:val="none"/>
              </w:rPr>
            </w:pPr>
            <w:r>
              <w:rPr>
                <w:rFonts w:ascii="仿宋_GB2312" w:hAnsi="宋体" w:eastAsia="仿宋_GB2312" w:cs="宋体"/>
                <w:b/>
                <w:bCs/>
                <w:color w:val="000000"/>
                <w:kern w:val="0"/>
                <w:sz w:val="24"/>
                <w:highlight w:val="none"/>
              </w:rPr>
              <w:t>　</w:t>
            </w:r>
          </w:p>
        </w:tc>
        <w:tc>
          <w:tcPr>
            <w:tcW w:w="7440" w:type="dxa"/>
            <w:shd w:val="clear" w:color="auto" w:fill="auto"/>
            <w:vAlign w:val="center"/>
          </w:tcPr>
          <w:p w14:paraId="680888FC">
            <w:pPr>
              <w:widowControl/>
              <w:jc w:val="center"/>
              <w:rPr>
                <w:rFonts w:ascii="仿宋_GB2312" w:hAnsi="宋体" w:eastAsia="仿宋_GB2312" w:cs="宋体"/>
                <w:b/>
                <w:bCs/>
                <w:color w:val="000000"/>
                <w:kern w:val="0"/>
                <w:sz w:val="24"/>
                <w:highlight w:val="none"/>
              </w:rPr>
            </w:pPr>
          </w:p>
        </w:tc>
        <w:tc>
          <w:tcPr>
            <w:tcW w:w="666" w:type="dxa"/>
            <w:shd w:val="clear" w:color="auto" w:fill="auto"/>
            <w:vAlign w:val="center"/>
          </w:tcPr>
          <w:p w14:paraId="7AB454AC">
            <w:pPr>
              <w:widowControl/>
              <w:jc w:val="center"/>
              <w:rPr>
                <w:rFonts w:ascii="仿宋_GB2312" w:hAnsi="宋体" w:eastAsia="仿宋_GB2312" w:cs="宋体"/>
                <w:b/>
                <w:bCs/>
                <w:color w:val="000000"/>
                <w:kern w:val="0"/>
                <w:sz w:val="24"/>
                <w:highlight w:val="none"/>
              </w:rPr>
            </w:pPr>
            <w:r>
              <w:rPr>
                <w:rFonts w:ascii="仿宋_GB2312" w:hAnsi="宋体" w:eastAsia="仿宋_GB2312" w:cs="宋体"/>
                <w:b/>
                <w:bCs/>
                <w:color w:val="000000"/>
                <w:kern w:val="0"/>
                <w:sz w:val="24"/>
                <w:highlight w:val="none"/>
              </w:rPr>
              <w:t>100</w:t>
            </w:r>
          </w:p>
        </w:tc>
        <w:tc>
          <w:tcPr>
            <w:tcW w:w="534" w:type="dxa"/>
            <w:shd w:val="clear" w:color="000000" w:fill="FFFFFF"/>
            <w:vAlign w:val="center"/>
          </w:tcPr>
          <w:p w14:paraId="688EE05D">
            <w:pPr>
              <w:widowControl/>
              <w:jc w:val="center"/>
              <w:rPr>
                <w:rFonts w:ascii="仿宋_GB2312" w:hAnsi="宋体" w:eastAsia="仿宋_GB2312" w:cs="宋体"/>
                <w:color w:val="000000"/>
                <w:kern w:val="0"/>
                <w:szCs w:val="21"/>
                <w:highlight w:val="none"/>
              </w:rPr>
            </w:pPr>
          </w:p>
        </w:tc>
      </w:tr>
    </w:tbl>
    <w:p w14:paraId="796331E6">
      <w:pPr>
        <w:numPr>
          <w:ilvl w:val="0"/>
          <w:numId w:val="0"/>
        </w:numPr>
        <w:adjustRightInd w:val="0"/>
        <w:spacing w:line="360" w:lineRule="auto"/>
        <w:rPr>
          <w:rFonts w:eastAsia="仿宋_GB2312"/>
          <w:b/>
          <w:bCs/>
          <w:kern w:val="0"/>
          <w:sz w:val="30"/>
          <w:szCs w:val="30"/>
          <w:highlight w:val="none"/>
        </w:rPr>
      </w:pPr>
    </w:p>
    <w:p w14:paraId="15B990C4">
      <w:pPr>
        <w:numPr>
          <w:ilvl w:val="0"/>
          <w:numId w:val="2"/>
        </w:numPr>
        <w:ind w:left="0" w:leftChars="0" w:firstLine="0" w:firstLineChars="0"/>
        <w:rPr>
          <w:rFonts w:hint="eastAsia" w:eastAsia="仿宋_GB2312"/>
          <w:b/>
          <w:bCs/>
          <w:kern w:val="0"/>
          <w:sz w:val="30"/>
          <w:szCs w:val="30"/>
          <w:highlight w:val="none"/>
        </w:rPr>
      </w:pPr>
      <w:r>
        <w:rPr>
          <w:rFonts w:eastAsia="仿宋_GB2312"/>
          <w:b/>
          <w:bCs/>
          <w:kern w:val="0"/>
          <w:sz w:val="30"/>
          <w:szCs w:val="30"/>
          <w:highlight w:val="none"/>
        </w:rPr>
        <w:t>合同</w:t>
      </w:r>
      <w:r>
        <w:rPr>
          <w:rFonts w:hint="eastAsia" w:eastAsia="仿宋_GB2312"/>
          <w:b/>
          <w:bCs/>
          <w:kern w:val="0"/>
          <w:sz w:val="30"/>
          <w:szCs w:val="30"/>
          <w:highlight w:val="none"/>
        </w:rPr>
        <w:t>范本</w:t>
      </w:r>
    </w:p>
    <w:p w14:paraId="7EB22804">
      <w:pPr>
        <w:pStyle w:val="2"/>
        <w:widowControl w:val="0"/>
        <w:numPr>
          <w:ilvl w:val="0"/>
          <w:numId w:val="0"/>
        </w:numPr>
        <w:jc w:val="both"/>
        <w:rPr>
          <w:rFonts w:hint="eastAsia" w:eastAsia="仿宋_GB2312"/>
          <w:b/>
          <w:kern w:val="0"/>
          <w:sz w:val="28"/>
          <w:szCs w:val="28"/>
          <w:highlight w:val="none"/>
        </w:rPr>
      </w:pPr>
      <w:r>
        <w:rPr>
          <w:rFonts w:hint="eastAsia" w:eastAsia="仿宋_GB2312"/>
          <w:b/>
          <w:kern w:val="0"/>
          <w:sz w:val="28"/>
          <w:szCs w:val="28"/>
          <w:highlight w:val="none"/>
          <w:lang w:eastAsia="zh-CN"/>
        </w:rPr>
        <w:pict>
          <v:shape id="_x0000_s1027" o:spid="_x0000_s1027" o:spt="75" type="#_x0000_t75" style="position:absolute;left:0pt;margin-left:12pt;margin-top:30.7pt;height:65.5pt;width:72.5pt;z-index:251660288;mso-width-relative:page;mso-height-relative:page;" o:ole="t" filled="f" o:preferrelative="t" stroked="f" coordsize="21600,21600">
            <v:path/>
            <v:fill on="f" focussize="0,0"/>
            <v:stroke on="f"/>
            <v:imagedata r:id="rId7" o:title=""/>
            <o:lock v:ext="edit" aspectratio="t"/>
          </v:shape>
          <o:OLEObject Type="Embed" ProgID="Word.Document.12" ShapeID="_x0000_s1027" DrawAspect="Icon" ObjectID="_1468075725" r:id="rId6">
            <o:LockedField>false</o:LockedField>
          </o:OLEObject>
        </w:pict>
      </w:r>
      <w:r>
        <w:rPr>
          <w:rFonts w:hint="eastAsia" w:eastAsia="仿宋_GB2312"/>
          <w:b/>
          <w:kern w:val="0"/>
          <w:sz w:val="28"/>
          <w:szCs w:val="28"/>
          <w:highlight w:val="none"/>
        </w:rPr>
        <w:t>按照提供的标准格式填写。</w:t>
      </w:r>
    </w:p>
    <w:p w14:paraId="59FF3910">
      <w:pPr>
        <w:pStyle w:val="2"/>
        <w:widowControl w:val="0"/>
        <w:numPr>
          <w:ilvl w:val="0"/>
          <w:numId w:val="0"/>
        </w:numPr>
        <w:jc w:val="both"/>
        <w:rPr>
          <w:rFonts w:hint="eastAsia" w:eastAsia="仿宋_GB2312"/>
          <w:b/>
          <w:kern w:val="0"/>
          <w:sz w:val="28"/>
          <w:szCs w:val="28"/>
          <w:highlight w:val="none"/>
        </w:rPr>
      </w:pPr>
      <w:r>
        <w:rPr>
          <w:rFonts w:eastAsia="仿宋_GB2312"/>
          <w:b/>
          <w:bCs/>
          <w:kern w:val="0"/>
          <w:sz w:val="30"/>
          <w:szCs w:val="30"/>
          <w:highlight w:val="none"/>
        </w:rPr>
        <w:pict>
          <v:shape id="_x0000_s1026" o:spid="_x0000_s1026" o:spt="75" type="#_x0000_t75" style="position:absolute;left:0pt;margin-left:119.05pt;margin-top:0.65pt;height:55.95pt;width:77.05pt;z-index:251659264;mso-width-relative:page;mso-height-relative:page;" o:ole="t" filled="f" o:preferrelative="t" stroked="f" coordsize="21600,21600">
            <v:path/>
            <v:fill on="f" focussize="0,0"/>
            <v:stroke on="f"/>
            <v:imagedata r:id="rId9" o:title=""/>
            <o:lock v:ext="edit" aspectratio="t"/>
          </v:shape>
          <o:OLEObject Type="Embed" ProgID="Word.Document.12" ShapeID="_x0000_s1026" DrawAspect="Icon" ObjectID="_1468075726" r:id="rId8">
            <o:LockedField>false</o:LockedField>
          </o:OLEObject>
        </w:pict>
      </w:r>
    </w:p>
    <w:p w14:paraId="7054AA2B">
      <w:pPr>
        <w:pStyle w:val="2"/>
        <w:widowControl w:val="0"/>
        <w:numPr>
          <w:ilvl w:val="0"/>
          <w:numId w:val="0"/>
        </w:numPr>
        <w:jc w:val="both"/>
        <w:rPr>
          <w:rFonts w:hint="eastAsia" w:eastAsia="仿宋_GB2312"/>
          <w:b/>
          <w:kern w:val="0"/>
          <w:sz w:val="28"/>
          <w:szCs w:val="28"/>
          <w:highlight w:val="none"/>
        </w:rPr>
      </w:pPr>
    </w:p>
    <w:p w14:paraId="4D7D0AF1">
      <w:pPr>
        <w:pStyle w:val="2"/>
        <w:widowControl w:val="0"/>
        <w:numPr>
          <w:ilvl w:val="0"/>
          <w:numId w:val="0"/>
        </w:numPr>
        <w:jc w:val="both"/>
        <w:rPr>
          <w:rFonts w:hint="eastAsia" w:eastAsia="仿宋_GB2312"/>
          <w:b/>
          <w:kern w:val="0"/>
          <w:sz w:val="28"/>
          <w:szCs w:val="28"/>
          <w:highlight w:val="none"/>
        </w:rPr>
      </w:pPr>
    </w:p>
    <w:p w14:paraId="18E71287">
      <w:pPr>
        <w:numPr>
          <w:ilvl w:val="0"/>
          <w:numId w:val="2"/>
        </w:numPr>
        <w:ind w:left="0" w:leftChars="0" w:firstLine="0" w:firstLineChars="0"/>
        <w:rPr>
          <w:rFonts w:eastAsia="仿宋_GB2312"/>
          <w:b/>
          <w:bCs/>
          <w:kern w:val="0"/>
          <w:sz w:val="30"/>
          <w:szCs w:val="30"/>
          <w:highlight w:val="none"/>
        </w:rPr>
      </w:pPr>
      <w:r>
        <w:rPr>
          <w:rFonts w:hint="eastAsia" w:eastAsia="仿宋_GB2312"/>
          <w:b/>
          <w:bCs/>
          <w:kern w:val="0"/>
          <w:sz w:val="30"/>
          <w:szCs w:val="30"/>
          <w:highlight w:val="none"/>
        </w:rPr>
        <w:t>投标文件格式</w:t>
      </w:r>
    </w:p>
    <w:p w14:paraId="303C97CE">
      <w:pPr>
        <w:rPr>
          <w:b/>
          <w:sz w:val="36"/>
          <w:highlight w:val="none"/>
          <w:shd w:val="clear" w:color="060000" w:fill="auto"/>
        </w:rPr>
      </w:pPr>
    </w:p>
    <w:p w14:paraId="142B6415">
      <w:pPr>
        <w:pStyle w:val="2"/>
        <w:rPr>
          <w:b/>
          <w:sz w:val="36"/>
          <w:highlight w:val="none"/>
          <w:shd w:val="clear" w:color="060000" w:fill="auto"/>
        </w:rPr>
      </w:pPr>
    </w:p>
    <w:p w14:paraId="5055EE96">
      <w:pPr>
        <w:pStyle w:val="2"/>
        <w:rPr>
          <w:b/>
          <w:sz w:val="36"/>
          <w:highlight w:val="none"/>
          <w:shd w:val="clear" w:color="060000" w:fill="auto"/>
        </w:rPr>
      </w:pPr>
    </w:p>
    <w:p w14:paraId="2E04D7FC">
      <w:pPr>
        <w:pStyle w:val="2"/>
        <w:rPr>
          <w:b/>
          <w:sz w:val="36"/>
          <w:highlight w:val="none"/>
          <w:shd w:val="clear" w:color="060000" w:fill="auto"/>
        </w:rPr>
      </w:pPr>
    </w:p>
    <w:p w14:paraId="28B83682">
      <w:pPr>
        <w:jc w:val="center"/>
        <w:rPr>
          <w:rFonts w:ascii="仿宋_GB2312" w:hAnsi="仿宋_GB2312" w:eastAsia="仿宋_GB2312" w:cs="仿宋_GB2312"/>
          <w:b/>
          <w:sz w:val="36"/>
          <w:highlight w:val="none"/>
          <w:shd w:val="clear" w:color="060000" w:fill="auto"/>
        </w:rPr>
      </w:pPr>
      <w:r>
        <w:rPr>
          <w:rFonts w:hint="eastAsia" w:ascii="仿宋_GB2312" w:hAnsi="仿宋_GB2312" w:eastAsia="仿宋_GB2312" w:cs="仿宋_GB2312"/>
          <w:b/>
          <w:sz w:val="36"/>
          <w:highlight w:val="none"/>
          <w:shd w:val="clear" w:color="060000" w:fill="auto"/>
        </w:rPr>
        <w:t>投 标 书</w:t>
      </w:r>
    </w:p>
    <w:p w14:paraId="69ED6D87">
      <w:pPr>
        <w:adjustRightInd w:val="0"/>
        <w:snapToGrid w:val="0"/>
        <w:spacing w:line="360" w:lineRule="auto"/>
        <w:ind w:left="540" w:firstLine="2920"/>
        <w:rPr>
          <w:b/>
          <w:sz w:val="36"/>
          <w:highlight w:val="none"/>
          <w:shd w:val="clear" w:color="060000" w:fill="auto"/>
        </w:rPr>
      </w:pPr>
    </w:p>
    <w:p w14:paraId="732604D1">
      <w:pPr>
        <w:adjustRightInd w:val="0"/>
        <w:snapToGrid w:val="0"/>
        <w:spacing w:line="360" w:lineRule="auto"/>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（招标方）：</w:t>
      </w:r>
    </w:p>
    <w:p w14:paraId="61FD7E96">
      <w:pPr>
        <w:adjustRightInd w:val="0"/>
        <w:snapToGrid w:val="0"/>
        <w:spacing w:line="360" w:lineRule="auto"/>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u w:val="single"/>
          <w:shd w:val="clear" w:color="060000" w:fill="auto"/>
        </w:rPr>
        <w:t xml:space="preserve">                     </w:t>
      </w:r>
      <w:r>
        <w:rPr>
          <w:rFonts w:hint="eastAsia" w:ascii="仿宋_GB2312" w:hAnsi="仿宋_GB2312" w:eastAsia="仿宋_GB2312" w:cs="仿宋_GB2312"/>
          <w:sz w:val="28"/>
          <w:highlight w:val="none"/>
          <w:shd w:val="clear" w:color="050000" w:fill="auto"/>
        </w:rPr>
        <w:t>(投标单位全称)授权</w:t>
      </w:r>
      <w:r>
        <w:rPr>
          <w:rFonts w:hint="eastAsia" w:ascii="仿宋_GB2312" w:hAnsi="仿宋_GB2312" w:eastAsia="仿宋_GB2312" w:cs="仿宋_GB2312"/>
          <w:sz w:val="28"/>
          <w:highlight w:val="none"/>
          <w:u w:val="single"/>
          <w:shd w:val="clear" w:color="060000" w:fill="auto"/>
        </w:rPr>
        <w:t xml:space="preserve">       </w:t>
      </w:r>
      <w:r>
        <w:rPr>
          <w:rFonts w:hint="eastAsia" w:ascii="仿宋_GB2312" w:hAnsi="仿宋_GB2312" w:eastAsia="仿宋_GB2312" w:cs="仿宋_GB2312"/>
          <w:sz w:val="28"/>
          <w:highlight w:val="none"/>
          <w:shd w:val="clear" w:color="050000" w:fill="auto"/>
        </w:rPr>
        <w:t>（全名、职务）为全权代表，参加贵方组织的</w:t>
      </w:r>
      <w:r>
        <w:rPr>
          <w:rFonts w:hint="eastAsia" w:ascii="仿宋_GB2312" w:hAnsi="仿宋_GB2312" w:eastAsia="仿宋_GB2312" w:cs="仿宋_GB2312"/>
          <w:sz w:val="28"/>
          <w:highlight w:val="none"/>
          <w:u w:val="single"/>
          <w:shd w:val="clear" w:color="060000" w:fill="auto"/>
        </w:rPr>
        <w:t xml:space="preserve">               </w:t>
      </w:r>
      <w:r>
        <w:rPr>
          <w:rFonts w:hint="eastAsia" w:ascii="仿宋_GB2312" w:hAnsi="仿宋_GB2312" w:eastAsia="仿宋_GB2312" w:cs="仿宋_GB2312"/>
          <w:sz w:val="28"/>
          <w:highlight w:val="none"/>
          <w:shd w:val="clear" w:color="050000" w:fill="auto"/>
        </w:rPr>
        <w:t>（招标项目名称）（编号为</w:t>
      </w:r>
      <w:r>
        <w:rPr>
          <w:rFonts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shd w:val="clear" w:color="050000" w:fill="auto"/>
        </w:rPr>
        <w:t>）招标活动并投标。为此：</w:t>
      </w:r>
    </w:p>
    <w:p w14:paraId="015A247B">
      <w:pPr>
        <w:adjustRightInd w:val="0"/>
        <w:snapToGrid w:val="0"/>
        <w:spacing w:line="360" w:lineRule="auto"/>
        <w:ind w:left="540" w:firstLine="3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1、投标方已详细审查全部招标文件，同意投标文件的各项要求。</w:t>
      </w:r>
    </w:p>
    <w:p w14:paraId="65ECD2EC">
      <w:pPr>
        <w:adjustRightInd w:val="0"/>
        <w:snapToGrid w:val="0"/>
        <w:spacing w:line="360" w:lineRule="auto"/>
        <w:ind w:firstLine="56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2、提供招标文件要求的全部投标文件，并保证其真实性、合法性。</w:t>
      </w:r>
    </w:p>
    <w:p w14:paraId="20E4CDA5">
      <w:pPr>
        <w:adjustRightInd w:val="0"/>
        <w:snapToGrid w:val="0"/>
        <w:spacing w:line="360" w:lineRule="auto"/>
        <w:ind w:firstLine="56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3、若中标，投标方将按招标文件规定履行合同责任和义务。</w:t>
      </w:r>
    </w:p>
    <w:p w14:paraId="3522CEFC">
      <w:pPr>
        <w:adjustRightInd w:val="0"/>
        <w:snapToGrid w:val="0"/>
        <w:spacing w:line="360" w:lineRule="auto"/>
        <w:ind w:left="540" w:firstLine="3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4、投标书自开标日起有效期为</w:t>
      </w:r>
      <w:r>
        <w:rPr>
          <w:rFonts w:hint="eastAsia" w:ascii="仿宋_GB2312" w:hAnsi="仿宋_GB2312" w:eastAsia="仿宋_GB2312" w:cs="仿宋_GB2312"/>
          <w:sz w:val="28"/>
          <w:highlight w:val="none"/>
          <w:u w:val="single"/>
          <w:shd w:val="clear" w:color="060000" w:fill="auto"/>
        </w:rPr>
        <w:t xml:space="preserve">    </w:t>
      </w:r>
      <w:r>
        <w:rPr>
          <w:rFonts w:hint="eastAsia" w:ascii="仿宋_GB2312" w:hAnsi="仿宋_GB2312" w:eastAsia="仿宋_GB2312" w:cs="仿宋_GB2312"/>
          <w:sz w:val="28"/>
          <w:highlight w:val="none"/>
          <w:shd w:val="clear" w:color="050000" w:fill="auto"/>
        </w:rPr>
        <w:t>个工作日。</w:t>
      </w:r>
    </w:p>
    <w:p w14:paraId="6230F981">
      <w:pPr>
        <w:adjustRightInd w:val="0"/>
        <w:snapToGrid w:val="0"/>
        <w:spacing w:line="360" w:lineRule="auto"/>
        <w:ind w:left="540" w:firstLine="3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5、我方与本投标有关的一切正式来往通讯请寄：</w:t>
      </w:r>
    </w:p>
    <w:p w14:paraId="1662C0FE">
      <w:pPr>
        <w:adjustRightInd w:val="0"/>
        <w:snapToGrid w:val="0"/>
        <w:spacing w:line="360" w:lineRule="auto"/>
        <w:ind w:left="1701"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地址：</w:t>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p>
    <w:p w14:paraId="04E8E3D8">
      <w:pPr>
        <w:adjustRightInd w:val="0"/>
        <w:snapToGrid w:val="0"/>
        <w:spacing w:line="360" w:lineRule="auto"/>
        <w:ind w:left="1701"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电话：</w:t>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p>
    <w:p w14:paraId="47EC0675">
      <w:pPr>
        <w:adjustRightInd w:val="0"/>
        <w:snapToGrid w:val="0"/>
        <w:spacing w:line="360" w:lineRule="auto"/>
        <w:ind w:left="1701"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传真：</w:t>
      </w:r>
    </w:p>
    <w:p w14:paraId="13EF3886">
      <w:pPr>
        <w:adjustRightInd w:val="0"/>
        <w:snapToGrid w:val="0"/>
        <w:spacing w:line="360" w:lineRule="auto"/>
        <w:ind w:left="3686" w:firstLine="25" w:firstLineChars="9"/>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投标方名称：（公章）</w:t>
      </w:r>
    </w:p>
    <w:p w14:paraId="481FB738">
      <w:pPr>
        <w:adjustRightInd w:val="0"/>
        <w:snapToGrid w:val="0"/>
        <w:spacing w:line="360" w:lineRule="auto"/>
        <w:ind w:left="3686"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全权代表签字：</w:t>
      </w:r>
    </w:p>
    <w:p w14:paraId="0AFFF17E">
      <w:pPr>
        <w:adjustRightInd w:val="0"/>
        <w:snapToGrid w:val="0"/>
        <w:spacing w:line="360" w:lineRule="auto"/>
        <w:ind w:left="3686"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 xml:space="preserve">投标日期： </w:t>
      </w:r>
      <w:r>
        <w:rPr>
          <w:rFonts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shd w:val="clear" w:color="050000" w:fill="auto"/>
        </w:rPr>
        <w:t xml:space="preserve">年 </w:t>
      </w:r>
      <w:r>
        <w:rPr>
          <w:rFonts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shd w:val="clear" w:color="050000" w:fill="auto"/>
        </w:rPr>
        <w:t xml:space="preserve">月 </w:t>
      </w:r>
      <w:r>
        <w:rPr>
          <w:rFonts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shd w:val="clear" w:color="050000" w:fill="auto"/>
        </w:rPr>
        <w:t>日</w:t>
      </w:r>
    </w:p>
    <w:p w14:paraId="29CE68EF">
      <w:pPr>
        <w:numPr>
          <w:ilvl w:val="0"/>
          <w:numId w:val="0"/>
        </w:numPr>
        <w:adjustRightInd w:val="0"/>
        <w:spacing w:line="360" w:lineRule="auto"/>
        <w:rPr>
          <w:rFonts w:eastAsia="仿宋_GB2312"/>
          <w:b/>
          <w:bCs/>
          <w:kern w:val="0"/>
          <w:sz w:val="30"/>
          <w:szCs w:val="30"/>
          <w:highlight w:val="none"/>
        </w:rPr>
      </w:pPr>
    </w:p>
    <w:p w14:paraId="12C53137">
      <w:pPr>
        <w:pStyle w:val="2"/>
        <w:rPr>
          <w:highlight w:val="none"/>
        </w:rPr>
      </w:pPr>
    </w:p>
    <w:p w14:paraId="0B8498D4">
      <w:pPr>
        <w:pStyle w:val="2"/>
        <w:rPr>
          <w:highlight w:val="none"/>
        </w:rPr>
      </w:pPr>
    </w:p>
    <w:p w14:paraId="7F58D507">
      <w:pPr>
        <w:pStyle w:val="2"/>
        <w:rPr>
          <w:highlight w:val="none"/>
        </w:rPr>
      </w:pPr>
    </w:p>
    <w:p w14:paraId="35E7C400">
      <w:pPr>
        <w:pStyle w:val="2"/>
        <w:rPr>
          <w:highlight w:val="none"/>
        </w:rPr>
      </w:pPr>
    </w:p>
    <w:p w14:paraId="006B87AE">
      <w:pPr>
        <w:pStyle w:val="2"/>
        <w:rPr>
          <w:highlight w:val="none"/>
        </w:rPr>
      </w:pPr>
    </w:p>
    <w:p w14:paraId="11542082">
      <w:pPr>
        <w:pStyle w:val="2"/>
        <w:rPr>
          <w:highlight w:val="none"/>
        </w:rPr>
      </w:pPr>
    </w:p>
    <w:p w14:paraId="4259F0AE">
      <w:pPr>
        <w:pStyle w:val="2"/>
        <w:rPr>
          <w:highlight w:val="none"/>
        </w:rPr>
      </w:pPr>
    </w:p>
    <w:p w14:paraId="73A56043">
      <w:pPr>
        <w:adjustRightInd w:val="0"/>
        <w:snapToGrid w:val="0"/>
        <w:spacing w:line="360" w:lineRule="auto"/>
        <w:jc w:val="center"/>
        <w:rPr>
          <w:rFonts w:ascii="仿宋_GB2312" w:hAnsi="仿宋_GB2312" w:eastAsia="仿宋_GB2312" w:cs="仿宋_GB2312"/>
          <w:b/>
          <w:sz w:val="36"/>
          <w:highlight w:val="none"/>
          <w:shd w:val="clear" w:color="060000" w:fill="auto"/>
        </w:rPr>
      </w:pPr>
      <w:r>
        <w:rPr>
          <w:rFonts w:hint="eastAsia" w:ascii="仿宋_GB2312" w:hAnsi="仿宋_GB2312" w:eastAsia="仿宋_GB2312" w:cs="仿宋_GB2312"/>
          <w:b/>
          <w:sz w:val="36"/>
          <w:highlight w:val="none"/>
          <w:shd w:val="clear" w:color="060000" w:fill="auto"/>
        </w:rPr>
        <w:t>开标一览表</w:t>
      </w:r>
    </w:p>
    <w:p w14:paraId="00AD2E4D">
      <w:pPr>
        <w:jc w:val="center"/>
        <w:rPr>
          <w:b/>
          <w:sz w:val="30"/>
          <w:highlight w:val="none"/>
          <w:shd w:val="clear" w:color="060000" w:fill="auto"/>
        </w:rPr>
      </w:pPr>
    </w:p>
    <w:p w14:paraId="056D45D9">
      <w:pPr>
        <w:ind w:firstLine="4231"/>
        <w:rPr>
          <w:rFonts w:ascii="仿宋_GB2312" w:hAnsi="仿宋_GB2312" w:eastAsia="仿宋_GB2312" w:cs="仿宋_GB2312"/>
          <w:bCs/>
          <w:sz w:val="30"/>
          <w:highlight w:val="none"/>
          <w:shd w:val="clear" w:color="060000" w:fill="auto"/>
        </w:rPr>
      </w:pPr>
      <w:r>
        <w:rPr>
          <w:b/>
          <w:sz w:val="30"/>
          <w:highlight w:val="none"/>
          <w:shd w:val="clear" w:color="060000" w:fill="auto"/>
        </w:rPr>
        <w:t xml:space="preserve">                  </w:t>
      </w:r>
      <w:r>
        <w:rPr>
          <w:rFonts w:hint="eastAsia" w:ascii="仿宋_GB2312" w:hAnsi="仿宋_GB2312" w:eastAsia="仿宋_GB2312" w:cs="仿宋_GB2312"/>
          <w:bCs/>
          <w:sz w:val="30"/>
          <w:highlight w:val="none"/>
          <w:shd w:val="clear" w:color="060000" w:fill="auto"/>
        </w:rPr>
        <w:t xml:space="preserve"> 单位：</w:t>
      </w:r>
    </w:p>
    <w:tbl>
      <w:tblPr>
        <w:tblStyle w:val="23"/>
        <w:tblW w:w="0" w:type="auto"/>
        <w:tblInd w:w="288" w:type="dxa"/>
        <w:tblLayout w:type="fixed"/>
        <w:tblCellMar>
          <w:top w:w="0" w:type="dxa"/>
          <w:left w:w="108" w:type="dxa"/>
          <w:bottom w:w="0" w:type="dxa"/>
          <w:right w:w="108" w:type="dxa"/>
        </w:tblCellMar>
      </w:tblPr>
      <w:tblGrid>
        <w:gridCol w:w="1800"/>
        <w:gridCol w:w="3060"/>
        <w:gridCol w:w="1260"/>
        <w:gridCol w:w="1440"/>
        <w:gridCol w:w="1440"/>
      </w:tblGrid>
      <w:tr w14:paraId="62F8377B">
        <w:trPr>
          <w:cantSplit/>
        </w:trPr>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87EC6D">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品名</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170B3A">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型号与规格</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AF14D0">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数量</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186F5D">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单价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A0755D">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总 价</w:t>
            </w:r>
          </w:p>
        </w:tc>
      </w:tr>
      <w:tr w14:paraId="46B81C4D">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04A871">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（标一）</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203586">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BCE9FA">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45CB8B">
            <w:pPr>
              <w:jc w:val="center"/>
              <w:rPr>
                <w:rFonts w:ascii="仿宋_GB2312" w:hAnsi="仿宋_GB2312" w:eastAsia="仿宋_GB2312" w:cs="仿宋_GB2312"/>
                <w:bCs/>
                <w:sz w:val="22"/>
                <w:highlight w:val="none"/>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A59E85">
            <w:pPr>
              <w:jc w:val="center"/>
              <w:rPr>
                <w:rFonts w:ascii="仿宋_GB2312" w:hAnsi="仿宋_GB2312" w:eastAsia="仿宋_GB2312" w:cs="仿宋_GB2312"/>
                <w:bCs/>
                <w:sz w:val="22"/>
                <w:highlight w:val="none"/>
                <w:shd w:val="clear" w:color="050000" w:fill="auto"/>
              </w:rPr>
            </w:pPr>
          </w:p>
        </w:tc>
      </w:tr>
      <w:tr w14:paraId="31C18055">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C70FBC">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（标二）</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5FC61E">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DC95BD">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F515CD">
            <w:pPr>
              <w:jc w:val="center"/>
              <w:rPr>
                <w:rFonts w:ascii="仿宋_GB2312" w:hAnsi="仿宋_GB2312" w:eastAsia="仿宋_GB2312" w:cs="仿宋_GB2312"/>
                <w:bCs/>
                <w:sz w:val="22"/>
                <w:highlight w:val="none"/>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D36E23">
            <w:pPr>
              <w:jc w:val="center"/>
              <w:rPr>
                <w:rFonts w:ascii="仿宋_GB2312" w:hAnsi="仿宋_GB2312" w:eastAsia="仿宋_GB2312" w:cs="仿宋_GB2312"/>
                <w:bCs/>
                <w:sz w:val="22"/>
                <w:highlight w:val="none"/>
                <w:shd w:val="clear" w:color="050000" w:fill="auto"/>
              </w:rPr>
            </w:pPr>
          </w:p>
        </w:tc>
      </w:tr>
      <w:tr w14:paraId="60CA0263">
        <w:tblPrEx>
          <w:tblCellMar>
            <w:top w:w="0" w:type="dxa"/>
            <w:left w:w="108" w:type="dxa"/>
            <w:bottom w:w="0" w:type="dxa"/>
            <w:right w:w="108" w:type="dxa"/>
          </w:tblCellMar>
        </w:tblPrEx>
        <w:tc>
          <w:tcPr>
            <w:tcW w:w="7560"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67EF70">
            <w:pP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合计总价：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449F17">
            <w:pPr>
              <w:jc w:val="center"/>
              <w:rPr>
                <w:rFonts w:ascii="仿宋_GB2312" w:hAnsi="仿宋_GB2312" w:eastAsia="仿宋_GB2312" w:cs="仿宋_GB2312"/>
                <w:bCs/>
                <w:sz w:val="22"/>
                <w:highlight w:val="none"/>
                <w:shd w:val="clear" w:color="050000" w:fill="auto"/>
              </w:rPr>
            </w:pPr>
          </w:p>
        </w:tc>
      </w:tr>
      <w:tr w14:paraId="2DC76114">
        <w:tblPrEx>
          <w:tblCellMar>
            <w:top w:w="0" w:type="dxa"/>
            <w:left w:w="108" w:type="dxa"/>
            <w:bottom w:w="0" w:type="dxa"/>
            <w:right w:w="108" w:type="dxa"/>
          </w:tblCellMar>
        </w:tblPrEx>
        <w:tc>
          <w:tcPr>
            <w:tcW w:w="9000"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C596EB">
            <w:pPr>
              <w:jc w:val="left"/>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28"/>
                <w:highlight w:val="none"/>
                <w:shd w:val="clear" w:color="060000" w:fill="auto"/>
              </w:rPr>
              <w:t>交货及安装时间：</w:t>
            </w:r>
          </w:p>
        </w:tc>
      </w:tr>
    </w:tbl>
    <w:p w14:paraId="00334251">
      <w:pPr>
        <w:spacing w:line="360" w:lineRule="auto"/>
        <w:ind w:firstLine="280"/>
        <w:rPr>
          <w:sz w:val="28"/>
          <w:highlight w:val="none"/>
          <w:shd w:val="clear" w:color="050000" w:fill="auto"/>
        </w:rPr>
      </w:pPr>
      <w:r>
        <w:rPr>
          <w:sz w:val="28"/>
          <w:highlight w:val="none"/>
          <w:shd w:val="clear" w:color="050000" w:fill="auto"/>
        </w:rPr>
        <w:t>投标单位全称：</w:t>
      </w:r>
      <w:r>
        <w:rPr>
          <w:rFonts w:hint="eastAsia"/>
          <w:sz w:val="28"/>
          <w:highlight w:val="none"/>
          <w:shd w:val="clear" w:color="050000" w:fill="auto"/>
        </w:rPr>
        <w:t xml:space="preserve">          </w:t>
      </w:r>
      <w:r>
        <w:rPr>
          <w:sz w:val="28"/>
          <w:highlight w:val="none"/>
          <w:shd w:val="clear" w:color="050000" w:fill="auto"/>
        </w:rPr>
        <w:t>（单位公章）</w:t>
      </w:r>
    </w:p>
    <w:p w14:paraId="4CB865A3">
      <w:pPr>
        <w:spacing w:line="360" w:lineRule="auto"/>
        <w:rPr>
          <w:sz w:val="28"/>
          <w:highlight w:val="none"/>
          <w:shd w:val="clear" w:color="050000" w:fill="auto"/>
        </w:rPr>
      </w:pPr>
    </w:p>
    <w:p w14:paraId="3A9B43A2">
      <w:pPr>
        <w:spacing w:line="360" w:lineRule="auto"/>
        <w:ind w:firstLine="280"/>
        <w:rPr>
          <w:sz w:val="28"/>
          <w:highlight w:val="none"/>
          <w:shd w:val="clear" w:color="050000" w:fill="auto"/>
        </w:rPr>
      </w:pPr>
      <w:r>
        <w:rPr>
          <w:sz w:val="28"/>
          <w:highlight w:val="none"/>
          <w:shd w:val="clear" w:color="050000" w:fill="auto"/>
        </w:rPr>
        <w:t xml:space="preserve">投标方代表签字：        </w:t>
      </w:r>
      <w:r>
        <w:rPr>
          <w:rFonts w:hint="eastAsia"/>
          <w:sz w:val="28"/>
          <w:highlight w:val="none"/>
          <w:shd w:val="clear" w:color="050000" w:fill="auto"/>
        </w:rPr>
        <w:t xml:space="preserve">    </w:t>
      </w:r>
      <w:r>
        <w:rPr>
          <w:sz w:val="28"/>
          <w:highlight w:val="none"/>
          <w:shd w:val="clear" w:color="050000" w:fill="auto"/>
        </w:rPr>
        <w:t xml:space="preserve"> 职务：     </w:t>
      </w:r>
      <w:r>
        <w:rPr>
          <w:rFonts w:hint="eastAsia"/>
          <w:sz w:val="28"/>
          <w:highlight w:val="none"/>
          <w:shd w:val="clear" w:color="050000" w:fill="auto"/>
        </w:rPr>
        <w:t xml:space="preserve">      </w:t>
      </w:r>
      <w:r>
        <w:rPr>
          <w:sz w:val="28"/>
          <w:highlight w:val="none"/>
          <w:shd w:val="clear" w:color="050000" w:fill="auto"/>
        </w:rPr>
        <w:t xml:space="preserve"> 日期：</w:t>
      </w:r>
    </w:p>
    <w:p w14:paraId="4E435862">
      <w:pPr>
        <w:tabs>
          <w:tab w:val="left" w:pos="9180"/>
        </w:tabs>
        <w:spacing w:line="360" w:lineRule="auto"/>
        <w:rPr>
          <w:b/>
          <w:sz w:val="28"/>
          <w:highlight w:val="none"/>
          <w:shd w:val="clear" w:color="060000" w:fill="auto"/>
        </w:rPr>
      </w:pPr>
    </w:p>
    <w:p w14:paraId="77123EB5">
      <w:pPr>
        <w:tabs>
          <w:tab w:val="left" w:pos="9180"/>
        </w:tabs>
        <w:spacing w:line="360" w:lineRule="auto"/>
        <w:ind w:left="1649" w:leftChars="140" w:hanging="1355" w:hangingChars="484"/>
        <w:rPr>
          <w:bCs/>
          <w:sz w:val="28"/>
          <w:highlight w:val="none"/>
          <w:shd w:val="clear" w:color="060000" w:fill="auto"/>
        </w:rPr>
      </w:pPr>
      <w:r>
        <w:rPr>
          <w:bCs/>
          <w:sz w:val="28"/>
          <w:highlight w:val="none"/>
          <w:shd w:val="clear" w:color="060000" w:fill="auto"/>
        </w:rPr>
        <w:t>备注：</w:t>
      </w:r>
    </w:p>
    <w:p w14:paraId="057FC4D5">
      <w:pPr>
        <w:pStyle w:val="2"/>
        <w:rPr>
          <w:highlight w:val="none"/>
        </w:rPr>
      </w:pPr>
    </w:p>
    <w:p w14:paraId="54F700EE">
      <w:pPr>
        <w:pStyle w:val="2"/>
        <w:rPr>
          <w:highlight w:val="none"/>
        </w:rPr>
      </w:pPr>
    </w:p>
    <w:p w14:paraId="2B749F5C">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5F909E94">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0B235C93">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0D3A99BE">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3FFEBEA8">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26C0410D">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1DC950D7">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3B089B4C">
      <w:pPr>
        <w:adjustRightInd w:val="0"/>
        <w:snapToGrid w:val="0"/>
        <w:spacing w:line="360" w:lineRule="auto"/>
        <w:jc w:val="center"/>
        <w:rPr>
          <w:rFonts w:ascii="仿宋_GB2312" w:hAnsi="仿宋_GB2312" w:eastAsia="仿宋_GB2312" w:cs="仿宋_GB2312"/>
          <w:b/>
          <w:spacing w:val="20"/>
          <w:sz w:val="36"/>
          <w:szCs w:val="36"/>
          <w:highlight w:val="none"/>
          <w:shd w:val="clear" w:color="060000" w:fill="auto"/>
        </w:rPr>
      </w:pPr>
      <w:r>
        <w:rPr>
          <w:rFonts w:hint="eastAsia" w:ascii="仿宋_GB2312" w:hAnsi="仿宋_GB2312" w:eastAsia="仿宋_GB2312" w:cs="仿宋_GB2312"/>
          <w:b/>
          <w:spacing w:val="20"/>
          <w:sz w:val="36"/>
          <w:szCs w:val="36"/>
          <w:highlight w:val="none"/>
          <w:shd w:val="clear" w:color="060000" w:fill="auto"/>
        </w:rPr>
        <w:t>技术参数对照表</w:t>
      </w:r>
    </w:p>
    <w:p w14:paraId="55C62F0B">
      <w:pPr>
        <w:adjustRightInd w:val="0"/>
        <w:snapToGrid w:val="0"/>
        <w:spacing w:line="360" w:lineRule="auto"/>
        <w:jc w:val="center"/>
        <w:rPr>
          <w:rFonts w:ascii="仿宋_GB2312" w:hAnsi="仿宋_GB2312" w:eastAsia="仿宋_GB2312" w:cs="仿宋_GB2312"/>
          <w:b/>
          <w:spacing w:val="20"/>
          <w:sz w:val="28"/>
          <w:szCs w:val="28"/>
          <w:highlight w:val="none"/>
          <w:shd w:val="clear" w:color="060000" w:fill="auto"/>
        </w:rPr>
      </w:pPr>
    </w:p>
    <w:p w14:paraId="717174AD">
      <w:pPr>
        <w:adjustRightInd w:val="0"/>
        <w:snapToGrid w:val="0"/>
        <w:spacing w:line="360" w:lineRule="auto"/>
        <w:jc w:val="center"/>
        <w:rPr>
          <w:rFonts w:ascii="仿宋_GB2312" w:hAnsi="仿宋_GB2312" w:eastAsia="仿宋_GB2312" w:cs="仿宋_GB2312"/>
          <w:spacing w:val="20"/>
          <w:sz w:val="28"/>
          <w:szCs w:val="28"/>
          <w:highlight w:val="none"/>
          <w:shd w:val="clear" w:color="050000" w:fill="auto"/>
        </w:rPr>
      </w:pPr>
    </w:p>
    <w:p w14:paraId="1739E625">
      <w:pPr>
        <w:adjustRightInd w:val="0"/>
        <w:snapToGrid w:val="0"/>
        <w:spacing w:line="360" w:lineRule="auto"/>
        <w:ind w:firstLine="160"/>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pacing w:val="20"/>
          <w:sz w:val="28"/>
          <w:szCs w:val="28"/>
          <w:highlight w:val="none"/>
          <w:shd w:val="clear" w:color="050000" w:fill="auto"/>
        </w:rPr>
        <w:t>投标方名称（公章）：</w:t>
      </w:r>
      <w:r>
        <w:rPr>
          <w:rFonts w:hint="eastAsia" w:ascii="仿宋_GB2312" w:hAnsi="仿宋_GB2312" w:eastAsia="仿宋_GB2312" w:cs="仿宋_GB2312"/>
          <w:spacing w:val="20"/>
          <w:sz w:val="28"/>
          <w:szCs w:val="28"/>
          <w:highlight w:val="none"/>
          <w:u w:val="single"/>
          <w:shd w:val="clear" w:color="060000" w:fill="auto"/>
        </w:rPr>
        <w:t xml:space="preserve">                             </w:t>
      </w:r>
      <w:r>
        <w:rPr>
          <w:rFonts w:hint="eastAsia" w:ascii="仿宋_GB2312" w:hAnsi="仿宋_GB2312" w:eastAsia="仿宋_GB2312" w:cs="仿宋_GB2312"/>
          <w:spacing w:val="20"/>
          <w:sz w:val="28"/>
          <w:szCs w:val="28"/>
          <w:highlight w:val="none"/>
          <w:shd w:val="clear" w:color="050000" w:fill="auto"/>
        </w:rPr>
        <w:t xml:space="preserve">  </w:t>
      </w:r>
    </w:p>
    <w:p w14:paraId="30C50CD8">
      <w:pPr>
        <w:adjustRightInd w:val="0"/>
        <w:snapToGrid w:val="0"/>
        <w:spacing w:line="360" w:lineRule="auto"/>
        <w:ind w:firstLine="160"/>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pacing w:val="20"/>
          <w:sz w:val="28"/>
          <w:szCs w:val="28"/>
          <w:highlight w:val="none"/>
          <w:shd w:val="clear" w:color="050000" w:fill="auto"/>
        </w:rPr>
        <w:t>招标编号：XX        标项：</w:t>
      </w:r>
      <w:r>
        <w:rPr>
          <w:rFonts w:hint="eastAsia" w:ascii="仿宋_GB2312" w:hAnsi="仿宋_GB2312" w:eastAsia="仿宋_GB2312" w:cs="仿宋_GB2312"/>
          <w:spacing w:val="20"/>
          <w:sz w:val="28"/>
          <w:szCs w:val="28"/>
          <w:highlight w:val="none"/>
          <w:u w:val="single"/>
          <w:shd w:val="clear" w:color="060000" w:fill="auto"/>
        </w:rPr>
        <w:t xml:space="preserve">        </w:t>
      </w:r>
    </w:p>
    <w:tbl>
      <w:tblPr>
        <w:tblStyle w:val="23"/>
        <w:tblW w:w="0" w:type="auto"/>
        <w:tblInd w:w="288" w:type="dxa"/>
        <w:tblLayout w:type="fixed"/>
        <w:tblCellMar>
          <w:top w:w="0" w:type="dxa"/>
          <w:left w:w="108" w:type="dxa"/>
          <w:bottom w:w="0" w:type="dxa"/>
          <w:right w:w="108" w:type="dxa"/>
        </w:tblCellMar>
      </w:tblPr>
      <w:tblGrid>
        <w:gridCol w:w="1008"/>
        <w:gridCol w:w="1800"/>
        <w:gridCol w:w="1980"/>
        <w:gridCol w:w="1800"/>
        <w:gridCol w:w="2268"/>
      </w:tblGrid>
      <w:tr w14:paraId="32ADF368">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456E8B">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序号</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E14D52">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招标规格</w:t>
            </w: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819FF3">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投标规格</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80AC6D">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偏离</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E9ABE1">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说明</w:t>
            </w:r>
          </w:p>
        </w:tc>
      </w:tr>
      <w:tr w14:paraId="15F66895">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A51A94">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8E661D">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59A92A">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65A870">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4B72F6">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r w14:paraId="02AED7B9">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B8CFD5">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A9E407">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CF45C3">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BDAB12">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186B05">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r w14:paraId="62A37752">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588D29">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A58467">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4817C3">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1F6B7E">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E55555">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r w14:paraId="5319AFFF">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5C14AC">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F09AB4">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E5CA8D">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356CAC">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4B0CDA">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r w14:paraId="106F763E">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014D81">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3A7A81">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FF3FAD">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645006">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AC2DC2">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bl>
    <w:p w14:paraId="56F30A6C">
      <w:pPr>
        <w:adjustRightInd w:val="0"/>
        <w:snapToGrid w:val="0"/>
        <w:spacing w:line="360" w:lineRule="auto"/>
        <w:ind w:firstLine="160"/>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pacing w:val="20"/>
          <w:sz w:val="28"/>
          <w:szCs w:val="28"/>
          <w:highlight w:val="none"/>
          <w:shd w:val="clear" w:color="050000" w:fill="auto"/>
        </w:rPr>
        <w:t>注：必须与相应标项的所有技术规格相比较填列。</w:t>
      </w:r>
    </w:p>
    <w:p w14:paraId="02EB4B2C">
      <w:pPr>
        <w:adjustRightInd w:val="0"/>
        <w:snapToGrid w:val="0"/>
        <w:spacing w:line="360" w:lineRule="auto"/>
        <w:jc w:val="center"/>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pacing w:val="20"/>
          <w:sz w:val="28"/>
          <w:szCs w:val="28"/>
          <w:highlight w:val="none"/>
          <w:shd w:val="clear" w:color="050000" w:fill="auto"/>
        </w:rPr>
        <w:t xml:space="preserve">    </w:t>
      </w:r>
    </w:p>
    <w:p w14:paraId="6B5172E5">
      <w:pPr>
        <w:adjustRightInd w:val="0"/>
        <w:snapToGrid w:val="0"/>
        <w:spacing w:line="360" w:lineRule="auto"/>
        <w:jc w:val="center"/>
        <w:rPr>
          <w:rFonts w:ascii="仿宋_GB2312" w:hAnsi="仿宋_GB2312" w:eastAsia="仿宋_GB2312" w:cs="仿宋_GB2312"/>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授权代表签字：</w:t>
      </w:r>
    </w:p>
    <w:p w14:paraId="59342741">
      <w:pPr>
        <w:adjustRightInd w:val="0"/>
        <w:snapToGrid w:val="0"/>
        <w:spacing w:line="360" w:lineRule="auto"/>
        <w:rPr>
          <w:rFonts w:ascii="仿宋_GB2312" w:hAnsi="仿宋_GB2312" w:eastAsia="仿宋_GB2312" w:cs="仿宋_GB2312"/>
          <w:sz w:val="28"/>
          <w:szCs w:val="28"/>
          <w:highlight w:val="none"/>
          <w:shd w:val="clear" w:color="050000" w:fill="auto"/>
        </w:rPr>
      </w:pPr>
    </w:p>
    <w:p w14:paraId="70AA523D">
      <w:pPr>
        <w:adjustRightInd w:val="0"/>
        <w:snapToGrid w:val="0"/>
        <w:spacing w:line="360" w:lineRule="auto"/>
        <w:rPr>
          <w:rFonts w:ascii="仿宋_GB2312" w:hAnsi="仿宋_GB2312" w:eastAsia="仿宋_GB2312" w:cs="仿宋_GB2312"/>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单位公章：</w:t>
      </w:r>
    </w:p>
    <w:p w14:paraId="2AA088D8">
      <w:pPr>
        <w:adjustRightInd w:val="0"/>
        <w:snapToGrid w:val="0"/>
        <w:spacing w:line="360" w:lineRule="auto"/>
        <w:jc w:val="center"/>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w:t>
      </w:r>
      <w:r>
        <w:rPr>
          <w:rFonts w:hint="eastAsia" w:ascii="仿宋_GB2312" w:hAnsi="仿宋_GB2312" w:eastAsia="仿宋_GB2312" w:cs="仿宋_GB2312"/>
          <w:spacing w:val="20"/>
          <w:sz w:val="28"/>
          <w:szCs w:val="28"/>
          <w:highlight w:val="none"/>
          <w:shd w:val="clear" w:color="050000" w:fill="auto"/>
        </w:rPr>
        <w:t xml:space="preserve">            </w:t>
      </w:r>
    </w:p>
    <w:p w14:paraId="571B8C8F">
      <w:pPr>
        <w:adjustRightInd w:val="0"/>
        <w:snapToGrid w:val="0"/>
        <w:spacing w:line="360" w:lineRule="auto"/>
        <w:jc w:val="center"/>
        <w:rPr>
          <w:rFonts w:ascii="仿宋_GB2312" w:hAnsi="仿宋_GB2312" w:eastAsia="仿宋_GB2312" w:cs="仿宋_GB2312"/>
          <w:sz w:val="28"/>
          <w:szCs w:val="28"/>
          <w:highlight w:val="none"/>
          <w:u w:val="single"/>
          <w:shd w:val="clear" w:color="060000" w:fill="auto"/>
        </w:rPr>
      </w:pPr>
      <w:r>
        <w:rPr>
          <w:rFonts w:hint="eastAsia" w:ascii="仿宋_GB2312" w:hAnsi="仿宋_GB2312" w:eastAsia="仿宋_GB2312" w:cs="仿宋_GB2312"/>
          <w:spacing w:val="20"/>
          <w:sz w:val="28"/>
          <w:szCs w:val="28"/>
          <w:highlight w:val="none"/>
          <w:shd w:val="clear" w:color="050000" w:fill="auto"/>
        </w:rPr>
        <w:t xml:space="preserve">                         年  月   日</w:t>
      </w:r>
    </w:p>
    <w:p w14:paraId="4983FC26">
      <w:pPr>
        <w:pStyle w:val="2"/>
        <w:rPr>
          <w:rFonts w:eastAsia="仿宋_GB2312"/>
          <w:b/>
          <w:spacing w:val="20"/>
          <w:sz w:val="36"/>
          <w:highlight w:val="none"/>
          <w:shd w:val="clear" w:color="060000" w:fill="auto"/>
        </w:rPr>
      </w:pPr>
      <w:r>
        <w:rPr>
          <w:rFonts w:eastAsia="仿宋_GB2312"/>
          <w:b/>
          <w:spacing w:val="20"/>
          <w:sz w:val="36"/>
          <w:highlight w:val="none"/>
          <w:shd w:val="clear" w:color="060000" w:fill="auto"/>
        </w:rPr>
        <w:br w:type="page"/>
      </w:r>
    </w:p>
    <w:p w14:paraId="0D98DD34">
      <w:pPr>
        <w:pStyle w:val="2"/>
        <w:rPr>
          <w:rFonts w:eastAsia="仿宋_GB2312"/>
          <w:b/>
          <w:spacing w:val="20"/>
          <w:sz w:val="36"/>
          <w:highlight w:val="none"/>
          <w:shd w:val="clear" w:color="060000" w:fill="auto"/>
        </w:rPr>
      </w:pPr>
    </w:p>
    <w:p w14:paraId="6C68E6DB">
      <w:pPr>
        <w:adjustRightInd w:val="0"/>
        <w:snapToGrid w:val="0"/>
        <w:spacing w:line="360" w:lineRule="auto"/>
        <w:ind w:left="-178"/>
        <w:jc w:val="center"/>
        <w:rPr>
          <w:rFonts w:eastAsia="仿宋_GB2312"/>
          <w:b/>
          <w:spacing w:val="20"/>
          <w:sz w:val="36"/>
          <w:highlight w:val="none"/>
          <w:shd w:val="clear" w:color="060000" w:fill="auto"/>
        </w:rPr>
      </w:pPr>
      <w:r>
        <w:rPr>
          <w:rFonts w:eastAsia="仿宋_GB2312"/>
          <w:b/>
          <w:spacing w:val="20"/>
          <w:sz w:val="36"/>
          <w:highlight w:val="none"/>
          <w:shd w:val="clear" w:color="060000" w:fill="auto"/>
        </w:rPr>
        <w:t>商务条款应对表</w:t>
      </w:r>
    </w:p>
    <w:p w14:paraId="390E249F">
      <w:pPr>
        <w:adjustRightInd w:val="0"/>
        <w:snapToGrid w:val="0"/>
        <w:spacing w:line="360" w:lineRule="auto"/>
        <w:ind w:left="540"/>
        <w:jc w:val="center"/>
        <w:rPr>
          <w:rFonts w:eastAsia="仿宋_GB2312"/>
          <w:b/>
          <w:sz w:val="30"/>
          <w:highlight w:val="none"/>
          <w:shd w:val="clear" w:color="060000" w:fill="auto"/>
        </w:rPr>
      </w:pPr>
    </w:p>
    <w:tbl>
      <w:tblPr>
        <w:tblStyle w:val="23"/>
        <w:tblW w:w="0" w:type="auto"/>
        <w:tblInd w:w="0" w:type="dxa"/>
        <w:tblLayout w:type="fixed"/>
        <w:tblCellMar>
          <w:top w:w="0" w:type="dxa"/>
          <w:left w:w="108" w:type="dxa"/>
          <w:bottom w:w="0" w:type="dxa"/>
          <w:right w:w="108" w:type="dxa"/>
        </w:tblCellMar>
      </w:tblPr>
      <w:tblGrid>
        <w:gridCol w:w="1284"/>
        <w:gridCol w:w="1344"/>
        <w:gridCol w:w="2160"/>
        <w:gridCol w:w="2700"/>
        <w:gridCol w:w="2160"/>
      </w:tblGrid>
      <w:tr w14:paraId="0BB0C472">
        <w:tblPrEx>
          <w:tblCellMar>
            <w:top w:w="0" w:type="dxa"/>
            <w:left w:w="108" w:type="dxa"/>
            <w:bottom w:w="0" w:type="dxa"/>
            <w:right w:w="108" w:type="dxa"/>
          </w:tblCellMar>
        </w:tblPrEx>
        <w:trPr>
          <w:cantSplit/>
        </w:trPr>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1008A7">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序号</w:t>
            </w: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55BADA">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内 容</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019B08">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招标要求</w:t>
            </w: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3EAE57">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投标响应</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E68F95">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备注</w:t>
            </w:r>
          </w:p>
        </w:tc>
      </w:tr>
      <w:tr w14:paraId="36B88FE3">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E23000">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13D14E">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9A97B3">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FA92C8">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300A3F">
            <w:pPr>
              <w:adjustRightInd w:val="0"/>
              <w:snapToGrid w:val="0"/>
              <w:jc w:val="center"/>
              <w:rPr>
                <w:rFonts w:eastAsia="仿宋_GB2312"/>
                <w:sz w:val="22"/>
                <w:highlight w:val="none"/>
                <w:shd w:val="clear" w:color="050000" w:fill="auto"/>
              </w:rPr>
            </w:pPr>
          </w:p>
        </w:tc>
      </w:tr>
      <w:tr w14:paraId="2FD4584E">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F3E9EF">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16CABF">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E61AE1">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7EB102">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0A8E87">
            <w:pPr>
              <w:adjustRightInd w:val="0"/>
              <w:snapToGrid w:val="0"/>
              <w:jc w:val="center"/>
              <w:rPr>
                <w:rFonts w:eastAsia="仿宋_GB2312"/>
                <w:sz w:val="22"/>
                <w:highlight w:val="none"/>
                <w:shd w:val="clear" w:color="050000" w:fill="auto"/>
              </w:rPr>
            </w:pPr>
          </w:p>
        </w:tc>
      </w:tr>
      <w:tr w14:paraId="7C9468B8">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ED108A">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309E3D">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85E684">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C2B4F7">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B9258B">
            <w:pPr>
              <w:adjustRightInd w:val="0"/>
              <w:snapToGrid w:val="0"/>
              <w:jc w:val="center"/>
              <w:rPr>
                <w:rFonts w:eastAsia="仿宋_GB2312"/>
                <w:sz w:val="22"/>
                <w:highlight w:val="none"/>
                <w:shd w:val="clear" w:color="050000" w:fill="auto"/>
              </w:rPr>
            </w:pPr>
          </w:p>
        </w:tc>
      </w:tr>
      <w:tr w14:paraId="1D7B0EEB">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88DD06">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8CE70A">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EE43B3">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5658F5">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005149">
            <w:pPr>
              <w:adjustRightInd w:val="0"/>
              <w:snapToGrid w:val="0"/>
              <w:jc w:val="center"/>
              <w:rPr>
                <w:rFonts w:eastAsia="仿宋_GB2312"/>
                <w:sz w:val="22"/>
                <w:highlight w:val="none"/>
                <w:shd w:val="clear" w:color="050000" w:fill="auto"/>
              </w:rPr>
            </w:pPr>
          </w:p>
        </w:tc>
      </w:tr>
      <w:tr w14:paraId="41E39B28">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729F07">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09894E">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979A22">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8C2690">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F635B8">
            <w:pPr>
              <w:adjustRightInd w:val="0"/>
              <w:snapToGrid w:val="0"/>
              <w:jc w:val="center"/>
              <w:rPr>
                <w:rFonts w:eastAsia="仿宋_GB2312"/>
                <w:sz w:val="22"/>
                <w:highlight w:val="none"/>
                <w:shd w:val="clear" w:color="050000" w:fill="auto"/>
              </w:rPr>
            </w:pPr>
          </w:p>
        </w:tc>
      </w:tr>
      <w:tr w14:paraId="538B67D4">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8B1AA9">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075B73">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4D04B3">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ECDE30">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F43257">
            <w:pPr>
              <w:adjustRightInd w:val="0"/>
              <w:snapToGrid w:val="0"/>
              <w:jc w:val="center"/>
              <w:rPr>
                <w:rFonts w:eastAsia="仿宋_GB2312"/>
                <w:sz w:val="22"/>
                <w:highlight w:val="none"/>
                <w:shd w:val="clear" w:color="050000" w:fill="auto"/>
              </w:rPr>
            </w:pPr>
          </w:p>
        </w:tc>
      </w:tr>
      <w:tr w14:paraId="2F0EDC10">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64841B">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403C99">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20E9B0">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ECE931">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542455">
            <w:pPr>
              <w:adjustRightInd w:val="0"/>
              <w:snapToGrid w:val="0"/>
              <w:jc w:val="center"/>
              <w:rPr>
                <w:rFonts w:eastAsia="仿宋_GB2312"/>
                <w:sz w:val="22"/>
                <w:highlight w:val="none"/>
                <w:shd w:val="clear" w:color="050000" w:fill="auto"/>
              </w:rPr>
            </w:pPr>
          </w:p>
        </w:tc>
      </w:tr>
      <w:tr w14:paraId="5F0BF411">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885E29">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5956C3">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6774AB">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9E4543">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B0A397">
            <w:pPr>
              <w:adjustRightInd w:val="0"/>
              <w:snapToGrid w:val="0"/>
              <w:jc w:val="center"/>
              <w:rPr>
                <w:rFonts w:eastAsia="仿宋_GB2312"/>
                <w:sz w:val="22"/>
                <w:highlight w:val="none"/>
                <w:shd w:val="clear" w:color="050000" w:fill="auto"/>
              </w:rPr>
            </w:pPr>
          </w:p>
        </w:tc>
      </w:tr>
    </w:tbl>
    <w:p w14:paraId="103DD490">
      <w:pPr>
        <w:adjustRightInd w:val="0"/>
        <w:snapToGrid w:val="0"/>
        <w:spacing w:line="360" w:lineRule="auto"/>
        <w:rPr>
          <w:rFonts w:eastAsia="仿宋_GB2312"/>
          <w:spacing w:val="20"/>
          <w:sz w:val="28"/>
          <w:highlight w:val="none"/>
          <w:shd w:val="clear" w:color="050000" w:fill="auto"/>
        </w:rPr>
      </w:pPr>
    </w:p>
    <w:p w14:paraId="3069CC22">
      <w:pPr>
        <w:adjustRightInd w:val="0"/>
        <w:snapToGrid w:val="0"/>
        <w:spacing w:line="360" w:lineRule="auto"/>
        <w:rPr>
          <w:rFonts w:eastAsia="仿宋_GB2312"/>
          <w:spacing w:val="20"/>
          <w:sz w:val="28"/>
          <w:highlight w:val="none"/>
          <w:shd w:val="clear" w:color="050000" w:fill="auto"/>
        </w:rPr>
      </w:pPr>
      <w:r>
        <w:rPr>
          <w:rFonts w:eastAsia="仿宋_GB2312"/>
          <w:spacing w:val="20"/>
          <w:sz w:val="28"/>
          <w:highlight w:val="none"/>
          <w:shd w:val="clear" w:color="050000" w:fill="auto"/>
        </w:rPr>
        <w:t>投标方名称（公章）：</w:t>
      </w:r>
      <w:r>
        <w:rPr>
          <w:rFonts w:eastAsia="仿宋_GB2312"/>
          <w:spacing w:val="20"/>
          <w:sz w:val="28"/>
          <w:highlight w:val="none"/>
          <w:u w:val="single"/>
          <w:shd w:val="clear" w:color="060000" w:fill="auto"/>
        </w:rPr>
        <w:t xml:space="preserve">                            </w:t>
      </w:r>
      <w:r>
        <w:rPr>
          <w:rFonts w:eastAsia="仿宋_GB2312"/>
          <w:spacing w:val="20"/>
          <w:sz w:val="28"/>
          <w:highlight w:val="none"/>
          <w:shd w:val="clear" w:color="050000" w:fill="auto"/>
        </w:rPr>
        <w:t xml:space="preserve">   </w:t>
      </w:r>
    </w:p>
    <w:p w14:paraId="34BAC8A8">
      <w:pPr>
        <w:adjustRightInd w:val="0"/>
        <w:snapToGrid w:val="0"/>
        <w:spacing w:line="360" w:lineRule="auto"/>
        <w:rPr>
          <w:rFonts w:eastAsia="仿宋_GB2312"/>
          <w:spacing w:val="20"/>
          <w:sz w:val="28"/>
          <w:highlight w:val="none"/>
          <w:shd w:val="clear" w:color="050000" w:fill="auto"/>
        </w:rPr>
      </w:pPr>
    </w:p>
    <w:p w14:paraId="519B1946">
      <w:pPr>
        <w:jc w:val="left"/>
        <w:rPr>
          <w:rFonts w:ascii="仿宋_GB2312" w:hAnsi="仿宋_GB2312" w:eastAsia="仿宋_GB2312" w:cs="仿宋_GB2312"/>
          <w:sz w:val="28"/>
          <w:szCs w:val="28"/>
          <w:highlight w:val="none"/>
        </w:rPr>
      </w:pPr>
      <w:r>
        <w:rPr>
          <w:rFonts w:eastAsia="仿宋_GB2312"/>
          <w:spacing w:val="20"/>
          <w:sz w:val="28"/>
          <w:highlight w:val="none"/>
          <w:shd w:val="clear" w:color="050000" w:fill="auto"/>
        </w:rPr>
        <w:t>招标编号：</w:t>
      </w:r>
      <w:r>
        <w:rPr>
          <w:rFonts w:eastAsia="仿宋_GB2312"/>
          <w:kern w:val="0"/>
          <w:sz w:val="28"/>
          <w:szCs w:val="28"/>
          <w:highlight w:val="none"/>
        </w:rPr>
        <w:t>XX</w:t>
      </w:r>
    </w:p>
    <w:p w14:paraId="66414DF6">
      <w:pPr>
        <w:adjustRightInd w:val="0"/>
        <w:snapToGrid w:val="0"/>
        <w:spacing w:line="360" w:lineRule="auto"/>
        <w:rPr>
          <w:rFonts w:eastAsia="仿宋_GB2312"/>
          <w:spacing w:val="20"/>
          <w:sz w:val="28"/>
          <w:highlight w:val="none"/>
          <w:shd w:val="clear" w:color="050000" w:fill="auto"/>
        </w:rPr>
      </w:pPr>
    </w:p>
    <w:p w14:paraId="0370FAAB">
      <w:pPr>
        <w:adjustRightInd w:val="0"/>
        <w:snapToGrid w:val="0"/>
        <w:spacing w:line="360" w:lineRule="auto"/>
        <w:rPr>
          <w:rFonts w:eastAsia="仿宋_GB2312"/>
          <w:sz w:val="28"/>
          <w:highlight w:val="none"/>
          <w:shd w:val="clear" w:color="050000" w:fill="auto"/>
        </w:rPr>
      </w:pPr>
    </w:p>
    <w:p w14:paraId="39F33CF2">
      <w:pPr>
        <w:adjustRightInd w:val="0"/>
        <w:snapToGrid w:val="0"/>
        <w:spacing w:line="360" w:lineRule="auto"/>
        <w:rPr>
          <w:rFonts w:eastAsia="仿宋_GB2312"/>
          <w:sz w:val="28"/>
          <w:highlight w:val="none"/>
          <w:shd w:val="clear" w:color="050000" w:fill="auto"/>
        </w:rPr>
      </w:pPr>
    </w:p>
    <w:p w14:paraId="6CA39F37">
      <w:pPr>
        <w:adjustRightInd w:val="0"/>
        <w:snapToGrid w:val="0"/>
        <w:spacing w:line="360" w:lineRule="auto"/>
        <w:rPr>
          <w:rFonts w:eastAsia="仿宋_GB2312"/>
          <w:spacing w:val="20"/>
          <w:sz w:val="28"/>
          <w:highlight w:val="none"/>
          <w:shd w:val="clear" w:color="050000" w:fill="auto"/>
        </w:rPr>
      </w:pPr>
    </w:p>
    <w:p w14:paraId="0CAE9953">
      <w:pPr>
        <w:adjustRightInd w:val="0"/>
        <w:snapToGrid w:val="0"/>
        <w:spacing w:line="360" w:lineRule="auto"/>
        <w:rPr>
          <w:rFonts w:eastAsia="仿宋_GB2312"/>
          <w:spacing w:val="20"/>
          <w:sz w:val="28"/>
          <w:highlight w:val="none"/>
          <w:shd w:val="clear" w:color="050000" w:fill="auto"/>
        </w:rPr>
      </w:pPr>
    </w:p>
    <w:p w14:paraId="6D865690">
      <w:pPr>
        <w:adjustRightInd w:val="0"/>
        <w:snapToGrid w:val="0"/>
        <w:spacing w:line="360" w:lineRule="auto"/>
        <w:jc w:val="center"/>
        <w:rPr>
          <w:rFonts w:ascii="仿宋_GB2312" w:hAnsi="仿宋_GB2312" w:eastAsia="仿宋_GB2312" w:cs="仿宋_GB2312"/>
          <w:sz w:val="28"/>
          <w:szCs w:val="28"/>
          <w:highlight w:val="none"/>
          <w:shd w:val="clear" w:color="050000" w:fill="auto"/>
        </w:rPr>
      </w:pPr>
      <w:r>
        <w:rPr>
          <w:rFonts w:eastAsia="仿宋_GB2312"/>
          <w:spacing w:val="20"/>
          <w:sz w:val="28"/>
          <w:highlight w:val="none"/>
          <w:shd w:val="clear" w:color="050000" w:fill="auto"/>
        </w:rPr>
        <w:t xml:space="preserve"> </w:t>
      </w:r>
      <w:r>
        <w:rPr>
          <w:rFonts w:hint="eastAsia" w:ascii="仿宋_GB2312" w:hAnsi="仿宋_GB2312" w:eastAsia="仿宋_GB2312" w:cs="仿宋_GB2312"/>
          <w:sz w:val="28"/>
          <w:szCs w:val="28"/>
          <w:highlight w:val="none"/>
          <w:shd w:val="clear" w:color="050000" w:fill="auto"/>
        </w:rPr>
        <w:t xml:space="preserve">                  授权代表签字：</w:t>
      </w:r>
    </w:p>
    <w:p w14:paraId="30647745">
      <w:pPr>
        <w:adjustRightInd w:val="0"/>
        <w:snapToGrid w:val="0"/>
        <w:spacing w:line="360" w:lineRule="auto"/>
        <w:rPr>
          <w:rFonts w:ascii="仿宋_GB2312" w:hAnsi="仿宋_GB2312" w:eastAsia="仿宋_GB2312" w:cs="仿宋_GB2312"/>
          <w:sz w:val="28"/>
          <w:szCs w:val="28"/>
          <w:highlight w:val="none"/>
          <w:shd w:val="clear" w:color="050000" w:fill="auto"/>
        </w:rPr>
      </w:pPr>
    </w:p>
    <w:p w14:paraId="0F6D79D6">
      <w:pPr>
        <w:adjustRightInd w:val="0"/>
        <w:snapToGrid w:val="0"/>
        <w:spacing w:line="360" w:lineRule="auto"/>
        <w:rPr>
          <w:rFonts w:ascii="仿宋_GB2312" w:hAnsi="仿宋_GB2312" w:eastAsia="仿宋_GB2312" w:cs="仿宋_GB2312"/>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单位公章：</w:t>
      </w:r>
    </w:p>
    <w:p w14:paraId="02192B1C">
      <w:pPr>
        <w:adjustRightInd w:val="0"/>
        <w:snapToGrid w:val="0"/>
        <w:spacing w:line="360" w:lineRule="auto"/>
        <w:jc w:val="center"/>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w:t>
      </w:r>
      <w:r>
        <w:rPr>
          <w:rFonts w:hint="eastAsia" w:ascii="仿宋_GB2312" w:hAnsi="仿宋_GB2312" w:eastAsia="仿宋_GB2312" w:cs="仿宋_GB2312"/>
          <w:spacing w:val="20"/>
          <w:sz w:val="28"/>
          <w:szCs w:val="28"/>
          <w:highlight w:val="none"/>
          <w:shd w:val="clear" w:color="050000" w:fill="auto"/>
        </w:rPr>
        <w:t xml:space="preserve">            </w:t>
      </w:r>
    </w:p>
    <w:p w14:paraId="3FD324E7">
      <w:pPr>
        <w:adjustRightInd w:val="0"/>
        <w:snapToGrid w:val="0"/>
        <w:spacing w:line="360" w:lineRule="auto"/>
        <w:jc w:val="center"/>
        <w:rPr>
          <w:rFonts w:ascii="仿宋_GB2312" w:hAnsi="仿宋_GB2312" w:eastAsia="仿宋_GB2312" w:cs="仿宋_GB2312"/>
          <w:sz w:val="28"/>
          <w:szCs w:val="28"/>
          <w:highlight w:val="none"/>
          <w:u w:val="single"/>
          <w:shd w:val="clear" w:color="060000" w:fill="auto"/>
        </w:rPr>
      </w:pPr>
      <w:r>
        <w:rPr>
          <w:rFonts w:hint="eastAsia" w:ascii="仿宋_GB2312" w:hAnsi="仿宋_GB2312" w:eastAsia="仿宋_GB2312" w:cs="仿宋_GB2312"/>
          <w:spacing w:val="20"/>
          <w:sz w:val="28"/>
          <w:szCs w:val="28"/>
          <w:highlight w:val="none"/>
          <w:shd w:val="clear" w:color="050000" w:fill="auto"/>
        </w:rPr>
        <w:t xml:space="preserve">                      年  月   日</w:t>
      </w:r>
    </w:p>
    <w:p w14:paraId="5B313499">
      <w:pPr>
        <w:adjustRightInd w:val="0"/>
        <w:snapToGrid w:val="0"/>
        <w:spacing w:line="360" w:lineRule="auto"/>
        <w:jc w:val="center"/>
        <w:rPr>
          <w:rFonts w:eastAsia="仿宋_GB2312"/>
          <w:sz w:val="28"/>
          <w:highlight w:val="none"/>
          <w:u w:val="single"/>
          <w:shd w:val="clear" w:color="060000" w:fill="auto"/>
        </w:rPr>
      </w:pPr>
    </w:p>
    <w:p w14:paraId="46465771">
      <w:pPr>
        <w:adjustRightInd w:val="0"/>
        <w:snapToGrid w:val="0"/>
        <w:spacing w:line="360" w:lineRule="auto"/>
        <w:rPr>
          <w:rFonts w:ascii="仿宋_GB2312" w:hAnsi="仿宋_GB2312" w:eastAsia="仿宋_GB2312" w:cs="仿宋_GB2312"/>
          <w:sz w:val="28"/>
          <w:szCs w:val="28"/>
          <w:highlight w:val="none"/>
          <w:u w:val="single"/>
          <w:shd w:val="clear" w:color="060000" w:fill="auto"/>
        </w:rPr>
      </w:pPr>
      <w:r>
        <w:rPr>
          <w:rFonts w:hint="eastAsia" w:ascii="仿宋_GB2312" w:hAnsi="仿宋_GB2312" w:eastAsia="仿宋_GB2312" w:cs="仿宋_GB2312"/>
          <w:sz w:val="28"/>
          <w:szCs w:val="28"/>
          <w:highlight w:val="none"/>
          <w:u w:val="single"/>
          <w:shd w:val="clear" w:color="060000" w:fill="auto"/>
        </w:rPr>
        <w:t xml:space="preserve"> </w:t>
      </w:r>
    </w:p>
    <w:p w14:paraId="5615A774">
      <w:pPr>
        <w:pStyle w:val="2"/>
        <w:rPr>
          <w:rFonts w:eastAsia="仿宋_GB2312"/>
          <w:b/>
          <w:spacing w:val="20"/>
          <w:sz w:val="36"/>
          <w:highlight w:val="none"/>
          <w:shd w:val="clear" w:color="060000" w:fill="auto"/>
        </w:rPr>
      </w:pPr>
      <w:r>
        <w:rPr>
          <w:b/>
          <w:spacing w:val="20"/>
          <w:sz w:val="36"/>
          <w:highlight w:val="none"/>
          <w:shd w:val="clear" w:color="060000" w:fill="auto"/>
        </w:rPr>
        <w:br w:type="page"/>
      </w:r>
    </w:p>
    <w:p w14:paraId="6D90C997">
      <w:pPr>
        <w:jc w:val="center"/>
        <w:rPr>
          <w:rFonts w:eastAsia="仿宋_GB2312"/>
          <w:b/>
          <w:spacing w:val="20"/>
          <w:sz w:val="36"/>
          <w:szCs w:val="36"/>
          <w:highlight w:val="none"/>
          <w:shd w:val="clear" w:color="060000" w:fill="auto"/>
        </w:rPr>
      </w:pPr>
      <w:r>
        <w:rPr>
          <w:rFonts w:eastAsia="仿宋_GB2312"/>
          <w:b/>
          <w:spacing w:val="20"/>
          <w:sz w:val="36"/>
          <w:szCs w:val="36"/>
          <w:highlight w:val="none"/>
          <w:shd w:val="clear" w:color="060000" w:fill="auto"/>
        </w:rPr>
        <w:t>关于资格的声明函</w:t>
      </w:r>
    </w:p>
    <w:p w14:paraId="26DF249F">
      <w:pPr>
        <w:adjustRightInd w:val="0"/>
        <w:snapToGrid w:val="0"/>
        <w:spacing w:line="360" w:lineRule="auto"/>
        <w:ind w:left="540" w:firstLine="30"/>
        <w:jc w:val="center"/>
        <w:rPr>
          <w:rFonts w:eastAsia="仿宋_GB2312"/>
          <w:b/>
          <w:sz w:val="28"/>
          <w:szCs w:val="28"/>
          <w:highlight w:val="none"/>
          <w:shd w:val="clear" w:color="060000" w:fill="auto"/>
        </w:rPr>
      </w:pPr>
    </w:p>
    <w:p w14:paraId="1A13BDC9">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（招标方）：</w:t>
      </w:r>
    </w:p>
    <w:p w14:paraId="284AEF05">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关于贵方</w:t>
      </w:r>
      <w:r>
        <w:rPr>
          <w:rFonts w:eastAsia="仿宋_GB2312"/>
          <w:sz w:val="28"/>
          <w:szCs w:val="28"/>
          <w:highlight w:val="none"/>
          <w:u w:val="single"/>
          <w:shd w:val="clear" w:color="060000" w:fill="auto"/>
        </w:rPr>
        <w:t xml:space="preserve">       </w:t>
      </w:r>
      <w:r>
        <w:rPr>
          <w:rFonts w:eastAsia="仿宋_GB2312"/>
          <w:sz w:val="28"/>
          <w:szCs w:val="28"/>
          <w:highlight w:val="none"/>
          <w:shd w:val="clear" w:color="050000" w:fill="auto"/>
        </w:rPr>
        <w:t>年</w:t>
      </w:r>
      <w:r>
        <w:rPr>
          <w:rFonts w:eastAsia="仿宋_GB2312"/>
          <w:sz w:val="28"/>
          <w:szCs w:val="28"/>
          <w:highlight w:val="none"/>
          <w:u w:val="single"/>
          <w:shd w:val="clear" w:color="060000" w:fill="auto"/>
        </w:rPr>
        <w:t xml:space="preserve">   </w:t>
      </w:r>
      <w:r>
        <w:rPr>
          <w:rFonts w:eastAsia="仿宋_GB2312"/>
          <w:sz w:val="28"/>
          <w:szCs w:val="28"/>
          <w:highlight w:val="none"/>
          <w:shd w:val="clear" w:color="050000" w:fill="auto"/>
        </w:rPr>
        <w:t>月</w:t>
      </w:r>
      <w:r>
        <w:rPr>
          <w:rFonts w:eastAsia="仿宋_GB2312"/>
          <w:sz w:val="28"/>
          <w:szCs w:val="28"/>
          <w:highlight w:val="none"/>
          <w:u w:val="single"/>
          <w:shd w:val="clear" w:color="060000" w:fill="auto"/>
        </w:rPr>
        <w:t xml:space="preserve">   </w:t>
      </w:r>
      <w:r>
        <w:rPr>
          <w:rFonts w:eastAsia="仿宋_GB2312"/>
          <w:sz w:val="28"/>
          <w:szCs w:val="28"/>
          <w:highlight w:val="none"/>
          <w:shd w:val="clear" w:color="050000" w:fill="auto"/>
        </w:rPr>
        <w:t>日第</w:t>
      </w:r>
      <w:r>
        <w:rPr>
          <w:rFonts w:eastAsia="仿宋_GB2312"/>
          <w:sz w:val="28"/>
          <w:szCs w:val="28"/>
          <w:highlight w:val="none"/>
          <w:u w:val="single"/>
          <w:shd w:val="clear" w:color="060000" w:fill="auto"/>
        </w:rPr>
        <w:t xml:space="preserve">             </w:t>
      </w:r>
      <w:r>
        <w:rPr>
          <w:rFonts w:eastAsia="仿宋_GB2312"/>
          <w:sz w:val="28"/>
          <w:szCs w:val="28"/>
          <w:highlight w:val="none"/>
          <w:shd w:val="clear" w:color="050000" w:fill="auto"/>
        </w:rPr>
        <w:t>（招标编号）投标邀请，本公司愿意参加投标，并证明提交的下列文件和说明是准确和真实的。</w:t>
      </w:r>
    </w:p>
    <w:p w14:paraId="45B1339A">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1、工商营业执照年检后副本复印件（加盖公章）</w:t>
      </w:r>
    </w:p>
    <w:p w14:paraId="1256E9D8">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w:t>
      </w:r>
      <w:r>
        <w:rPr>
          <w:rFonts w:hint="eastAsia" w:eastAsia="仿宋_GB2312"/>
          <w:sz w:val="28"/>
          <w:szCs w:val="28"/>
          <w:highlight w:val="none"/>
          <w:shd w:val="clear" w:color="050000" w:fill="auto"/>
        </w:rPr>
        <w:t>2</w:t>
      </w:r>
      <w:r>
        <w:rPr>
          <w:rFonts w:eastAsia="仿宋_GB2312"/>
          <w:sz w:val="28"/>
          <w:szCs w:val="28"/>
          <w:highlight w:val="none"/>
          <w:shd w:val="clear" w:color="050000" w:fill="auto"/>
        </w:rPr>
        <w:t>、投标方一般情况</w:t>
      </w:r>
    </w:p>
    <w:p w14:paraId="66906442">
      <w:pPr>
        <w:adjustRightInd w:val="0"/>
        <w:snapToGrid w:val="0"/>
        <w:spacing w:line="360" w:lineRule="auto"/>
        <w:ind w:firstLine="600"/>
        <w:rPr>
          <w:rFonts w:eastAsia="仿宋_GB2312"/>
          <w:sz w:val="28"/>
          <w:szCs w:val="28"/>
          <w:highlight w:val="none"/>
          <w:shd w:val="clear" w:color="050000" w:fill="auto"/>
        </w:rPr>
      </w:pPr>
      <w:r>
        <w:rPr>
          <w:rFonts w:hint="eastAsia" w:eastAsia="仿宋_GB2312"/>
          <w:sz w:val="28"/>
          <w:szCs w:val="28"/>
          <w:highlight w:val="none"/>
          <w:shd w:val="clear" w:color="050000" w:fill="auto"/>
        </w:rPr>
        <w:t>3</w:t>
      </w:r>
      <w:r>
        <w:rPr>
          <w:rFonts w:eastAsia="仿宋_GB2312"/>
          <w:sz w:val="28"/>
          <w:szCs w:val="28"/>
          <w:highlight w:val="none"/>
          <w:shd w:val="clear" w:color="050000" w:fill="auto"/>
        </w:rPr>
        <w:t>、相关资质证明材料</w:t>
      </w:r>
    </w:p>
    <w:p w14:paraId="52DC2C2B">
      <w:pPr>
        <w:adjustRightInd w:val="0"/>
        <w:snapToGrid w:val="0"/>
        <w:spacing w:line="360" w:lineRule="auto"/>
        <w:jc w:val="center"/>
        <w:rPr>
          <w:rFonts w:eastAsia="仿宋_GB2312"/>
          <w:sz w:val="28"/>
          <w:szCs w:val="28"/>
          <w:highlight w:val="none"/>
          <w:shd w:val="clear" w:color="050000" w:fill="auto"/>
        </w:rPr>
      </w:pPr>
      <w:r>
        <w:rPr>
          <w:rFonts w:eastAsia="仿宋_GB2312"/>
          <w:sz w:val="28"/>
          <w:szCs w:val="28"/>
          <w:highlight w:val="none"/>
          <w:shd w:val="clear" w:color="050000" w:fill="auto"/>
        </w:rPr>
        <w:t xml:space="preserve">                   </w:t>
      </w:r>
    </w:p>
    <w:p w14:paraId="1BAC0662">
      <w:pPr>
        <w:adjustRightInd w:val="0"/>
        <w:snapToGrid w:val="0"/>
        <w:spacing w:line="360" w:lineRule="auto"/>
        <w:jc w:val="center"/>
        <w:rPr>
          <w:rFonts w:eastAsia="仿宋_GB2312"/>
          <w:sz w:val="28"/>
          <w:szCs w:val="28"/>
          <w:highlight w:val="none"/>
          <w:shd w:val="clear" w:color="050000" w:fill="auto"/>
        </w:rPr>
      </w:pPr>
      <w:r>
        <w:rPr>
          <w:rFonts w:hint="eastAsia" w:eastAsia="仿宋_GB2312"/>
          <w:sz w:val="28"/>
          <w:szCs w:val="28"/>
          <w:highlight w:val="none"/>
          <w:shd w:val="clear" w:color="050000" w:fill="auto"/>
        </w:rPr>
        <w:t xml:space="preserve">                  </w:t>
      </w:r>
      <w:r>
        <w:rPr>
          <w:rFonts w:eastAsia="仿宋_GB2312"/>
          <w:sz w:val="28"/>
          <w:szCs w:val="28"/>
          <w:highlight w:val="none"/>
          <w:shd w:val="clear" w:color="050000" w:fill="auto"/>
        </w:rPr>
        <w:t xml:space="preserve"> 授权代表签字：</w:t>
      </w:r>
    </w:p>
    <w:p w14:paraId="7016B535">
      <w:pPr>
        <w:adjustRightInd w:val="0"/>
        <w:snapToGrid w:val="0"/>
        <w:spacing w:line="360" w:lineRule="auto"/>
        <w:rPr>
          <w:rFonts w:eastAsia="仿宋_GB2312"/>
          <w:sz w:val="28"/>
          <w:szCs w:val="28"/>
          <w:highlight w:val="none"/>
          <w:shd w:val="clear" w:color="050000" w:fill="auto"/>
        </w:rPr>
      </w:pPr>
    </w:p>
    <w:p w14:paraId="02E1272E">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单位公章：</w:t>
      </w:r>
    </w:p>
    <w:p w14:paraId="79581CBC">
      <w:pPr>
        <w:adjustRightInd w:val="0"/>
        <w:snapToGrid w:val="0"/>
        <w:spacing w:line="360" w:lineRule="auto"/>
        <w:jc w:val="center"/>
        <w:rPr>
          <w:rFonts w:eastAsia="仿宋_GB2312"/>
          <w:spacing w:val="20"/>
          <w:sz w:val="28"/>
          <w:szCs w:val="28"/>
          <w:highlight w:val="none"/>
          <w:shd w:val="clear" w:color="050000" w:fill="auto"/>
        </w:rPr>
      </w:pPr>
      <w:r>
        <w:rPr>
          <w:rFonts w:eastAsia="仿宋_GB2312"/>
          <w:sz w:val="28"/>
          <w:szCs w:val="28"/>
          <w:highlight w:val="none"/>
          <w:shd w:val="clear" w:color="050000" w:fill="auto"/>
        </w:rPr>
        <w:t xml:space="preserve">            </w:t>
      </w:r>
      <w:r>
        <w:rPr>
          <w:rFonts w:eastAsia="仿宋_GB2312"/>
          <w:spacing w:val="20"/>
          <w:sz w:val="28"/>
          <w:szCs w:val="28"/>
          <w:highlight w:val="none"/>
          <w:shd w:val="clear" w:color="050000" w:fill="auto"/>
        </w:rPr>
        <w:t xml:space="preserve">            </w:t>
      </w:r>
    </w:p>
    <w:p w14:paraId="336F1BD0">
      <w:pPr>
        <w:adjustRightInd w:val="0"/>
        <w:snapToGrid w:val="0"/>
        <w:spacing w:line="360" w:lineRule="auto"/>
        <w:jc w:val="center"/>
        <w:rPr>
          <w:rFonts w:eastAsia="仿宋_GB2312"/>
          <w:sz w:val="28"/>
          <w:szCs w:val="28"/>
          <w:highlight w:val="none"/>
          <w:u w:val="single"/>
          <w:shd w:val="clear" w:color="060000" w:fill="auto"/>
        </w:rPr>
      </w:pPr>
      <w:r>
        <w:rPr>
          <w:rFonts w:eastAsia="仿宋_GB2312"/>
          <w:spacing w:val="20"/>
          <w:sz w:val="28"/>
          <w:szCs w:val="28"/>
          <w:highlight w:val="none"/>
          <w:shd w:val="clear" w:color="050000" w:fill="auto"/>
        </w:rPr>
        <w:t xml:space="preserve">                 </w:t>
      </w:r>
      <w:r>
        <w:rPr>
          <w:rFonts w:hint="eastAsia" w:eastAsia="仿宋_GB2312"/>
          <w:spacing w:val="20"/>
          <w:sz w:val="28"/>
          <w:szCs w:val="28"/>
          <w:highlight w:val="none"/>
          <w:shd w:val="clear" w:color="050000" w:fill="auto"/>
        </w:rPr>
        <w:t xml:space="preserve">      </w:t>
      </w:r>
      <w:r>
        <w:rPr>
          <w:rFonts w:eastAsia="仿宋_GB2312"/>
          <w:spacing w:val="20"/>
          <w:sz w:val="28"/>
          <w:szCs w:val="28"/>
          <w:highlight w:val="none"/>
          <w:shd w:val="clear" w:color="050000" w:fill="auto"/>
        </w:rPr>
        <w:t>年  月   日</w:t>
      </w:r>
    </w:p>
    <w:p w14:paraId="550EF09C">
      <w:pPr>
        <w:adjustRightInd w:val="0"/>
        <w:snapToGrid w:val="0"/>
        <w:spacing w:line="360" w:lineRule="auto"/>
        <w:jc w:val="center"/>
        <w:rPr>
          <w:rFonts w:eastAsia="仿宋_GB2312"/>
          <w:sz w:val="28"/>
          <w:szCs w:val="28"/>
          <w:highlight w:val="none"/>
          <w:u w:val="single"/>
          <w:shd w:val="clear" w:color="060000" w:fill="auto"/>
        </w:rPr>
      </w:pPr>
    </w:p>
    <w:p w14:paraId="2E93261E">
      <w:pPr>
        <w:spacing w:line="600" w:lineRule="auto"/>
        <w:jc w:val="center"/>
        <w:rPr>
          <w:sz w:val="28"/>
          <w:highlight w:val="none"/>
          <w:shd w:val="clear" w:color="050000" w:fill="auto"/>
        </w:rPr>
      </w:pPr>
      <w:r>
        <w:rPr>
          <w:sz w:val="28"/>
          <w:highlight w:val="none"/>
          <w:shd w:val="clear" w:color="050000" w:fill="auto"/>
        </w:rPr>
        <w:t xml:space="preserve">        </w:t>
      </w:r>
    </w:p>
    <w:p w14:paraId="60BAC603">
      <w:pPr>
        <w:jc w:val="center"/>
        <w:rPr>
          <w:rFonts w:eastAsia="仿宋_GB2312"/>
          <w:b/>
          <w:sz w:val="36"/>
          <w:szCs w:val="36"/>
          <w:highlight w:val="none"/>
          <w:shd w:val="clear" w:color="060000" w:fill="auto"/>
        </w:rPr>
      </w:pPr>
      <w:r>
        <w:rPr>
          <w:b/>
          <w:sz w:val="36"/>
          <w:highlight w:val="none"/>
          <w:shd w:val="clear" w:color="060000" w:fill="auto"/>
        </w:rPr>
        <w:br w:type="page"/>
      </w:r>
      <w:r>
        <w:rPr>
          <w:rFonts w:eastAsia="仿宋_GB2312"/>
          <w:b/>
          <w:sz w:val="36"/>
          <w:szCs w:val="36"/>
          <w:highlight w:val="none"/>
          <w:shd w:val="clear" w:color="060000" w:fill="auto"/>
        </w:rPr>
        <w:t>投标方一般情况</w:t>
      </w:r>
    </w:p>
    <w:p w14:paraId="4BDDA23D">
      <w:pPr>
        <w:pStyle w:val="2"/>
        <w:snapToGrid w:val="0"/>
        <w:spacing w:line="240" w:lineRule="auto"/>
        <w:rPr>
          <w:sz w:val="28"/>
          <w:szCs w:val="11"/>
          <w:highlight w:val="none"/>
        </w:rPr>
      </w:pPr>
    </w:p>
    <w:tbl>
      <w:tblPr>
        <w:tblStyle w:val="23"/>
        <w:tblW w:w="0" w:type="auto"/>
        <w:tblInd w:w="108" w:type="dxa"/>
        <w:tblLayout w:type="fixed"/>
        <w:tblCellMar>
          <w:top w:w="0" w:type="dxa"/>
          <w:left w:w="108" w:type="dxa"/>
          <w:bottom w:w="0" w:type="dxa"/>
          <w:right w:w="108" w:type="dxa"/>
        </w:tblCellMar>
      </w:tblPr>
      <w:tblGrid>
        <w:gridCol w:w="735"/>
        <w:gridCol w:w="2865"/>
        <w:gridCol w:w="1440"/>
        <w:gridCol w:w="4140"/>
      </w:tblGrid>
      <w:tr w14:paraId="7CD508A7">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324301">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1</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C5A896">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企业名称：</w:t>
            </w:r>
          </w:p>
        </w:tc>
      </w:tr>
      <w:tr w14:paraId="0721A98B">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652E57">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2</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AF4231">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总部地址：</w:t>
            </w:r>
          </w:p>
        </w:tc>
      </w:tr>
      <w:tr w14:paraId="4478794C">
        <w:tblPrEx>
          <w:tblCellMar>
            <w:top w:w="0" w:type="dxa"/>
            <w:left w:w="108" w:type="dxa"/>
            <w:bottom w:w="0" w:type="dxa"/>
            <w:right w:w="108" w:type="dxa"/>
          </w:tblCellMar>
        </w:tblPrEx>
        <w:trPr>
          <w:trHeight w:val="616"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A52E73">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3</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9E474D">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当地代表处地址：</w:t>
            </w:r>
          </w:p>
        </w:tc>
      </w:tr>
      <w:tr w14:paraId="50B97C77">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4843C9">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4</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02E27D">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电  话：</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B744E0">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联 系 人：</w:t>
            </w:r>
          </w:p>
        </w:tc>
      </w:tr>
      <w:tr w14:paraId="457E28FE">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DAE6A2">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5</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1960D3">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传  真：</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96F488">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电子信箱：</w:t>
            </w:r>
          </w:p>
        </w:tc>
      </w:tr>
      <w:tr w14:paraId="4F773FBB">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A619D2">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6</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7EA28D">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注册地：</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1F5198">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注册年份：</w:t>
            </w:r>
          </w:p>
        </w:tc>
      </w:tr>
      <w:tr w14:paraId="145DF682">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598EC4">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7</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4303E3">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公司的信用等级</w:t>
            </w:r>
          </w:p>
        </w:tc>
      </w:tr>
      <w:tr w14:paraId="37CD7622">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2683BD">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8</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267409">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其他需要说明的情况</w:t>
            </w:r>
          </w:p>
        </w:tc>
        <w:tc>
          <w:tcPr>
            <w:tcW w:w="558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8343A8">
            <w:pPr>
              <w:adjustRightInd w:val="0"/>
              <w:snapToGrid w:val="0"/>
              <w:rPr>
                <w:rFonts w:eastAsia="仿宋_GB2312"/>
                <w:sz w:val="28"/>
                <w:szCs w:val="28"/>
                <w:highlight w:val="none"/>
                <w:shd w:val="clear" w:color="050000" w:fill="auto"/>
              </w:rPr>
            </w:pPr>
          </w:p>
          <w:p w14:paraId="39E5CA9A">
            <w:pPr>
              <w:adjustRightInd w:val="0"/>
              <w:snapToGrid w:val="0"/>
              <w:rPr>
                <w:rFonts w:eastAsia="仿宋_GB2312"/>
                <w:sz w:val="28"/>
                <w:szCs w:val="28"/>
                <w:highlight w:val="none"/>
                <w:shd w:val="clear" w:color="050000" w:fill="auto"/>
              </w:rPr>
            </w:pPr>
          </w:p>
          <w:p w14:paraId="152DEDF2">
            <w:pPr>
              <w:adjustRightInd w:val="0"/>
              <w:snapToGrid w:val="0"/>
              <w:rPr>
                <w:rFonts w:eastAsia="仿宋_GB2312"/>
                <w:sz w:val="28"/>
                <w:szCs w:val="28"/>
                <w:highlight w:val="none"/>
                <w:shd w:val="clear" w:color="040000" w:fill="auto"/>
              </w:rPr>
            </w:pPr>
          </w:p>
        </w:tc>
      </w:tr>
    </w:tbl>
    <w:p w14:paraId="29A7BF96">
      <w:pPr>
        <w:adjustRightInd w:val="0"/>
        <w:snapToGrid w:val="0"/>
        <w:spacing w:line="360" w:lineRule="auto"/>
        <w:ind w:firstLine="573"/>
        <w:rPr>
          <w:rFonts w:eastAsia="仿宋_GB2312"/>
          <w:sz w:val="28"/>
          <w:szCs w:val="28"/>
          <w:highlight w:val="none"/>
          <w:shd w:val="clear" w:color="050000" w:fill="auto"/>
        </w:rPr>
      </w:pPr>
      <w:r>
        <w:rPr>
          <w:rFonts w:eastAsia="仿宋_GB2312"/>
          <w:sz w:val="28"/>
          <w:szCs w:val="28"/>
          <w:highlight w:val="none"/>
          <w:shd w:val="clear" w:color="050000" w:fill="auto"/>
        </w:rPr>
        <w:t xml:space="preserve">             </w:t>
      </w:r>
    </w:p>
    <w:p w14:paraId="378B5E1F">
      <w:pPr>
        <w:adjustRightInd w:val="0"/>
        <w:snapToGrid w:val="0"/>
        <w:spacing w:line="360" w:lineRule="auto"/>
        <w:ind w:firstLine="280"/>
        <w:rPr>
          <w:rFonts w:eastAsia="仿宋_GB2312"/>
          <w:sz w:val="28"/>
          <w:szCs w:val="28"/>
          <w:highlight w:val="none"/>
          <w:shd w:val="clear" w:color="050000" w:fill="auto"/>
        </w:rPr>
      </w:pPr>
      <w:r>
        <w:rPr>
          <w:rFonts w:eastAsia="仿宋_GB2312"/>
          <w:sz w:val="28"/>
          <w:szCs w:val="28"/>
          <w:highlight w:val="none"/>
          <w:shd w:val="clear" w:color="050000" w:fill="auto"/>
        </w:rPr>
        <w:t>说明： 所有独立投标申请人或联合体成员都须填写此表；</w:t>
      </w:r>
    </w:p>
    <w:p w14:paraId="1DFA620C">
      <w:pPr>
        <w:adjustRightInd w:val="0"/>
        <w:snapToGrid w:val="0"/>
        <w:spacing w:line="360" w:lineRule="auto"/>
        <w:jc w:val="center"/>
        <w:rPr>
          <w:rFonts w:eastAsia="仿宋_GB2312"/>
          <w:sz w:val="28"/>
          <w:szCs w:val="28"/>
          <w:highlight w:val="none"/>
          <w:shd w:val="clear" w:color="050000" w:fill="auto"/>
        </w:rPr>
      </w:pPr>
      <w:r>
        <w:rPr>
          <w:rFonts w:eastAsia="仿宋_GB2312"/>
          <w:sz w:val="28"/>
          <w:szCs w:val="28"/>
          <w:highlight w:val="none"/>
          <w:shd w:val="clear" w:color="050000" w:fill="auto"/>
        </w:rPr>
        <w:t xml:space="preserve">                            </w:t>
      </w:r>
    </w:p>
    <w:p w14:paraId="10823CDD">
      <w:pPr>
        <w:adjustRightInd w:val="0"/>
        <w:snapToGrid w:val="0"/>
        <w:spacing w:line="360" w:lineRule="auto"/>
        <w:jc w:val="center"/>
        <w:rPr>
          <w:rFonts w:eastAsia="仿宋_GB2312"/>
          <w:sz w:val="28"/>
          <w:szCs w:val="28"/>
          <w:highlight w:val="none"/>
          <w:shd w:val="clear" w:color="050000" w:fill="auto"/>
        </w:rPr>
      </w:pPr>
      <w:r>
        <w:rPr>
          <w:rFonts w:hint="eastAsia" w:eastAsia="仿宋_GB2312"/>
          <w:sz w:val="28"/>
          <w:szCs w:val="28"/>
          <w:highlight w:val="none"/>
          <w:shd w:val="clear" w:color="050000" w:fill="auto"/>
        </w:rPr>
        <w:t xml:space="preserve">                 </w:t>
      </w:r>
      <w:r>
        <w:rPr>
          <w:rFonts w:eastAsia="仿宋_GB2312"/>
          <w:sz w:val="28"/>
          <w:szCs w:val="28"/>
          <w:highlight w:val="none"/>
          <w:shd w:val="clear" w:color="050000" w:fill="auto"/>
        </w:rPr>
        <w:t>授权代表签字：</w:t>
      </w:r>
    </w:p>
    <w:p w14:paraId="20F03CF5">
      <w:pPr>
        <w:adjustRightInd w:val="0"/>
        <w:snapToGrid w:val="0"/>
        <w:spacing w:line="360" w:lineRule="auto"/>
        <w:rPr>
          <w:rFonts w:eastAsia="仿宋_GB2312"/>
          <w:sz w:val="28"/>
          <w:szCs w:val="28"/>
          <w:highlight w:val="none"/>
          <w:shd w:val="clear" w:color="050000" w:fill="auto"/>
        </w:rPr>
      </w:pPr>
    </w:p>
    <w:p w14:paraId="31E4BE65">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单位公章：</w:t>
      </w:r>
    </w:p>
    <w:p w14:paraId="554A08AD">
      <w:pPr>
        <w:adjustRightInd w:val="0"/>
        <w:snapToGrid w:val="0"/>
        <w:spacing w:line="360" w:lineRule="auto"/>
        <w:jc w:val="center"/>
        <w:rPr>
          <w:rFonts w:eastAsia="仿宋_GB2312"/>
          <w:spacing w:val="20"/>
          <w:sz w:val="28"/>
          <w:szCs w:val="28"/>
          <w:highlight w:val="none"/>
          <w:shd w:val="clear" w:color="050000" w:fill="auto"/>
        </w:rPr>
      </w:pPr>
      <w:r>
        <w:rPr>
          <w:rFonts w:eastAsia="仿宋_GB2312"/>
          <w:sz w:val="28"/>
          <w:szCs w:val="28"/>
          <w:highlight w:val="none"/>
          <w:shd w:val="clear" w:color="050000" w:fill="auto"/>
        </w:rPr>
        <w:t xml:space="preserve">            </w:t>
      </w:r>
      <w:r>
        <w:rPr>
          <w:rFonts w:eastAsia="仿宋_GB2312"/>
          <w:spacing w:val="20"/>
          <w:sz w:val="28"/>
          <w:szCs w:val="28"/>
          <w:highlight w:val="none"/>
          <w:shd w:val="clear" w:color="050000" w:fill="auto"/>
        </w:rPr>
        <w:t xml:space="preserve">            </w:t>
      </w:r>
    </w:p>
    <w:p w14:paraId="59436C8E">
      <w:pPr>
        <w:adjustRightInd w:val="0"/>
        <w:snapToGrid w:val="0"/>
        <w:spacing w:line="360" w:lineRule="auto"/>
        <w:jc w:val="center"/>
        <w:rPr>
          <w:rFonts w:eastAsia="仿宋_GB2312"/>
          <w:sz w:val="28"/>
          <w:szCs w:val="28"/>
          <w:highlight w:val="none"/>
          <w:u w:val="single"/>
          <w:shd w:val="clear" w:color="060000" w:fill="auto"/>
        </w:rPr>
      </w:pPr>
      <w:r>
        <w:rPr>
          <w:rFonts w:eastAsia="仿宋_GB2312"/>
          <w:spacing w:val="20"/>
          <w:sz w:val="28"/>
          <w:szCs w:val="28"/>
          <w:highlight w:val="none"/>
          <w:shd w:val="clear" w:color="050000" w:fill="auto"/>
        </w:rPr>
        <w:t xml:space="preserve">                 </w:t>
      </w:r>
      <w:r>
        <w:rPr>
          <w:rFonts w:hint="eastAsia" w:eastAsia="仿宋_GB2312"/>
          <w:spacing w:val="20"/>
          <w:sz w:val="28"/>
          <w:szCs w:val="28"/>
          <w:highlight w:val="none"/>
          <w:shd w:val="clear" w:color="050000" w:fill="auto"/>
        </w:rPr>
        <w:t xml:space="preserve">     </w:t>
      </w:r>
      <w:r>
        <w:rPr>
          <w:rFonts w:eastAsia="仿宋_GB2312"/>
          <w:spacing w:val="20"/>
          <w:sz w:val="28"/>
          <w:szCs w:val="28"/>
          <w:highlight w:val="none"/>
          <w:shd w:val="clear" w:color="050000" w:fill="auto"/>
        </w:rPr>
        <w:t>年  月   日</w:t>
      </w:r>
    </w:p>
    <w:p w14:paraId="1D6B0B78">
      <w:pPr>
        <w:rPr>
          <w:rFonts w:eastAsia="仿宋_GB2312"/>
          <w:sz w:val="32"/>
          <w:szCs w:val="32"/>
          <w:highlight w:val="none"/>
        </w:rPr>
      </w:pPr>
    </w:p>
    <w:p w14:paraId="14DCD82F">
      <w:pPr>
        <w:pStyle w:val="2"/>
        <w:rPr>
          <w:b/>
          <w:bCs/>
          <w:sz w:val="30"/>
          <w:highlight w:val="none"/>
        </w:rPr>
      </w:pPr>
    </w:p>
    <w:p w14:paraId="2091BFAB">
      <w:pPr>
        <w:pStyle w:val="2"/>
        <w:rPr>
          <w:highlight w:val="none"/>
        </w:rPr>
      </w:pPr>
    </w:p>
    <w:p w14:paraId="1B7AB150">
      <w:pPr>
        <w:pStyle w:val="2"/>
        <w:widowControl w:val="0"/>
        <w:numPr>
          <w:ilvl w:val="0"/>
          <w:numId w:val="0"/>
        </w:numPr>
        <w:jc w:val="both"/>
        <w:rPr>
          <w:highlight w:val="none"/>
        </w:rPr>
      </w:pPr>
    </w:p>
    <w:sectPr>
      <w:footerReference r:id="rId3" w:type="default"/>
      <w:pgSz w:w="11906" w:h="16838"/>
      <w:pgMar w:top="1020" w:right="1134" w:bottom="1440"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282AE">
    <w:pPr>
      <w:pStyle w:val="18"/>
      <w:ind w:right="360"/>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14</w:t>
    </w:r>
    <w:r>
      <w:rPr>
        <w:kern w:val="0"/>
        <w:szCs w:val="21"/>
      </w:rPr>
      <w:fldChar w:fldCharType="end"/>
    </w:r>
    <w:r>
      <w:rPr>
        <w:rFonts w:hint="eastAsia"/>
        <w:kern w:val="0"/>
        <w:szCs w:val="21"/>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518A1"/>
    <w:multiLevelType w:val="singleLevel"/>
    <w:tmpl w:val="A26518A1"/>
    <w:lvl w:ilvl="0" w:tentative="0">
      <w:start w:val="2"/>
      <w:numFmt w:val="decimal"/>
      <w:lvlText w:val="%1."/>
      <w:lvlJc w:val="left"/>
      <w:pPr>
        <w:tabs>
          <w:tab w:val="left" w:pos="312"/>
        </w:tabs>
      </w:pPr>
    </w:lvl>
  </w:abstractNum>
  <w:abstractNum w:abstractNumId="1">
    <w:nsid w:val="A6655D5E"/>
    <w:multiLevelType w:val="singleLevel"/>
    <w:tmpl w:val="A6655D5E"/>
    <w:lvl w:ilvl="0" w:tentative="0">
      <w:start w:val="1"/>
      <w:numFmt w:val="decimal"/>
      <w:pStyle w:val="12"/>
      <w:lvlText w:val="%1."/>
      <w:lvlJc w:val="left"/>
      <w:pPr>
        <w:tabs>
          <w:tab w:val="left"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6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488"/>
    <w:rsid w:val="000242F8"/>
    <w:rsid w:val="00052D34"/>
    <w:rsid w:val="00057755"/>
    <w:rsid w:val="000732E4"/>
    <w:rsid w:val="000746CC"/>
    <w:rsid w:val="00093BBB"/>
    <w:rsid w:val="000950C6"/>
    <w:rsid w:val="000A410A"/>
    <w:rsid w:val="000B2203"/>
    <w:rsid w:val="000C20F3"/>
    <w:rsid w:val="00105C77"/>
    <w:rsid w:val="001272C6"/>
    <w:rsid w:val="00150BFA"/>
    <w:rsid w:val="001711B6"/>
    <w:rsid w:val="00172A27"/>
    <w:rsid w:val="00187655"/>
    <w:rsid w:val="001A5E54"/>
    <w:rsid w:val="001A5F86"/>
    <w:rsid w:val="001D41E6"/>
    <w:rsid w:val="0022679F"/>
    <w:rsid w:val="00230290"/>
    <w:rsid w:val="0025611C"/>
    <w:rsid w:val="002574CD"/>
    <w:rsid w:val="00260151"/>
    <w:rsid w:val="00266C95"/>
    <w:rsid w:val="00277C6D"/>
    <w:rsid w:val="002D092C"/>
    <w:rsid w:val="002F1D54"/>
    <w:rsid w:val="0030350D"/>
    <w:rsid w:val="00310033"/>
    <w:rsid w:val="00335B03"/>
    <w:rsid w:val="003364AB"/>
    <w:rsid w:val="00342D6C"/>
    <w:rsid w:val="003507BD"/>
    <w:rsid w:val="00365D5E"/>
    <w:rsid w:val="00366202"/>
    <w:rsid w:val="00387E39"/>
    <w:rsid w:val="00397370"/>
    <w:rsid w:val="003A767D"/>
    <w:rsid w:val="003B5E8E"/>
    <w:rsid w:val="003B7D16"/>
    <w:rsid w:val="00407392"/>
    <w:rsid w:val="00416CDB"/>
    <w:rsid w:val="00452A36"/>
    <w:rsid w:val="00474064"/>
    <w:rsid w:val="004758FA"/>
    <w:rsid w:val="004A112A"/>
    <w:rsid w:val="004A5BE9"/>
    <w:rsid w:val="004B7DE5"/>
    <w:rsid w:val="004E4105"/>
    <w:rsid w:val="004F2E22"/>
    <w:rsid w:val="004F4D97"/>
    <w:rsid w:val="005416FA"/>
    <w:rsid w:val="00541B6F"/>
    <w:rsid w:val="00542B55"/>
    <w:rsid w:val="00544CAC"/>
    <w:rsid w:val="00556D3C"/>
    <w:rsid w:val="005674DF"/>
    <w:rsid w:val="00576734"/>
    <w:rsid w:val="005860D4"/>
    <w:rsid w:val="00586FEC"/>
    <w:rsid w:val="005A2F29"/>
    <w:rsid w:val="005C6BB7"/>
    <w:rsid w:val="005D68D0"/>
    <w:rsid w:val="00604C89"/>
    <w:rsid w:val="00653FF7"/>
    <w:rsid w:val="0069578B"/>
    <w:rsid w:val="006A1927"/>
    <w:rsid w:val="006E50E8"/>
    <w:rsid w:val="006F3C1A"/>
    <w:rsid w:val="007145C5"/>
    <w:rsid w:val="00742630"/>
    <w:rsid w:val="00742A57"/>
    <w:rsid w:val="00747982"/>
    <w:rsid w:val="00753DC3"/>
    <w:rsid w:val="00782A4A"/>
    <w:rsid w:val="00782C6F"/>
    <w:rsid w:val="007B0AAA"/>
    <w:rsid w:val="007E12C4"/>
    <w:rsid w:val="00813735"/>
    <w:rsid w:val="008173ED"/>
    <w:rsid w:val="008267D8"/>
    <w:rsid w:val="008465CC"/>
    <w:rsid w:val="00861D69"/>
    <w:rsid w:val="00862169"/>
    <w:rsid w:val="00876D26"/>
    <w:rsid w:val="008B3A20"/>
    <w:rsid w:val="008D7B45"/>
    <w:rsid w:val="008D7FFB"/>
    <w:rsid w:val="008E1695"/>
    <w:rsid w:val="009204F7"/>
    <w:rsid w:val="00922113"/>
    <w:rsid w:val="009266AD"/>
    <w:rsid w:val="00936BB6"/>
    <w:rsid w:val="009860A6"/>
    <w:rsid w:val="00991ADF"/>
    <w:rsid w:val="00996DAF"/>
    <w:rsid w:val="009A2320"/>
    <w:rsid w:val="009C1E8D"/>
    <w:rsid w:val="009E0575"/>
    <w:rsid w:val="00A4345D"/>
    <w:rsid w:val="00A51940"/>
    <w:rsid w:val="00A61575"/>
    <w:rsid w:val="00A63B00"/>
    <w:rsid w:val="00A80AE9"/>
    <w:rsid w:val="00AB7439"/>
    <w:rsid w:val="00AB7493"/>
    <w:rsid w:val="00AB78F0"/>
    <w:rsid w:val="00AC7BCC"/>
    <w:rsid w:val="00AF3AE1"/>
    <w:rsid w:val="00B0258C"/>
    <w:rsid w:val="00B303D6"/>
    <w:rsid w:val="00B416EE"/>
    <w:rsid w:val="00B4436B"/>
    <w:rsid w:val="00B461BC"/>
    <w:rsid w:val="00B66050"/>
    <w:rsid w:val="00B81B31"/>
    <w:rsid w:val="00BD4A7A"/>
    <w:rsid w:val="00C23F7B"/>
    <w:rsid w:val="00C300A2"/>
    <w:rsid w:val="00C34675"/>
    <w:rsid w:val="00C45B4B"/>
    <w:rsid w:val="00C66737"/>
    <w:rsid w:val="00C848B3"/>
    <w:rsid w:val="00CC3F5F"/>
    <w:rsid w:val="00D0600D"/>
    <w:rsid w:val="00D405EB"/>
    <w:rsid w:val="00D4106B"/>
    <w:rsid w:val="00D44D50"/>
    <w:rsid w:val="00D60C07"/>
    <w:rsid w:val="00D6106E"/>
    <w:rsid w:val="00D67852"/>
    <w:rsid w:val="00D764EC"/>
    <w:rsid w:val="00D861E0"/>
    <w:rsid w:val="00D86760"/>
    <w:rsid w:val="00DA6B9E"/>
    <w:rsid w:val="00DB3329"/>
    <w:rsid w:val="00DC07F1"/>
    <w:rsid w:val="00DC08DC"/>
    <w:rsid w:val="00DC7009"/>
    <w:rsid w:val="00DD095C"/>
    <w:rsid w:val="00E13486"/>
    <w:rsid w:val="00E23E60"/>
    <w:rsid w:val="00E45B65"/>
    <w:rsid w:val="00E52EEB"/>
    <w:rsid w:val="00E5419A"/>
    <w:rsid w:val="00E62E43"/>
    <w:rsid w:val="00EA4AEE"/>
    <w:rsid w:val="00EA56F3"/>
    <w:rsid w:val="00EB26C7"/>
    <w:rsid w:val="00ED3614"/>
    <w:rsid w:val="00EF7BF5"/>
    <w:rsid w:val="00F01F41"/>
    <w:rsid w:val="00F05222"/>
    <w:rsid w:val="00F138D8"/>
    <w:rsid w:val="00F1563E"/>
    <w:rsid w:val="00F367AA"/>
    <w:rsid w:val="00F4477B"/>
    <w:rsid w:val="00F7437E"/>
    <w:rsid w:val="00FA2DBC"/>
    <w:rsid w:val="00FA4C8C"/>
    <w:rsid w:val="00FE4425"/>
    <w:rsid w:val="00FE4DC3"/>
    <w:rsid w:val="01141165"/>
    <w:rsid w:val="01415CD2"/>
    <w:rsid w:val="01735F5D"/>
    <w:rsid w:val="01B244D4"/>
    <w:rsid w:val="02072958"/>
    <w:rsid w:val="02144EE8"/>
    <w:rsid w:val="02252C25"/>
    <w:rsid w:val="025C68AD"/>
    <w:rsid w:val="02C11EA0"/>
    <w:rsid w:val="02E66B31"/>
    <w:rsid w:val="02EE2B1E"/>
    <w:rsid w:val="031A67DB"/>
    <w:rsid w:val="032D4760"/>
    <w:rsid w:val="03353615"/>
    <w:rsid w:val="037325C7"/>
    <w:rsid w:val="03C913AA"/>
    <w:rsid w:val="03F3412C"/>
    <w:rsid w:val="0428536B"/>
    <w:rsid w:val="043525B3"/>
    <w:rsid w:val="0458580D"/>
    <w:rsid w:val="047F26CC"/>
    <w:rsid w:val="048A42E4"/>
    <w:rsid w:val="04997BAE"/>
    <w:rsid w:val="04D94B9F"/>
    <w:rsid w:val="05012F9A"/>
    <w:rsid w:val="05087233"/>
    <w:rsid w:val="0560750F"/>
    <w:rsid w:val="05764BDF"/>
    <w:rsid w:val="05975927"/>
    <w:rsid w:val="05A55221"/>
    <w:rsid w:val="05B8729F"/>
    <w:rsid w:val="05CA273A"/>
    <w:rsid w:val="05D84E57"/>
    <w:rsid w:val="05E51322"/>
    <w:rsid w:val="05F853E2"/>
    <w:rsid w:val="060713F4"/>
    <w:rsid w:val="06123C8F"/>
    <w:rsid w:val="061B1FC4"/>
    <w:rsid w:val="06606BFB"/>
    <w:rsid w:val="06641084"/>
    <w:rsid w:val="06A224B8"/>
    <w:rsid w:val="06A51C16"/>
    <w:rsid w:val="06AC59C3"/>
    <w:rsid w:val="06BC52C6"/>
    <w:rsid w:val="06C54CB0"/>
    <w:rsid w:val="07295DB5"/>
    <w:rsid w:val="078608E3"/>
    <w:rsid w:val="07A823A2"/>
    <w:rsid w:val="07C5140B"/>
    <w:rsid w:val="07CA6A21"/>
    <w:rsid w:val="07D94EB6"/>
    <w:rsid w:val="07F92E63"/>
    <w:rsid w:val="07FB6BDB"/>
    <w:rsid w:val="089B5B2C"/>
    <w:rsid w:val="089B6610"/>
    <w:rsid w:val="08C3472E"/>
    <w:rsid w:val="08DE5CED"/>
    <w:rsid w:val="08E20019"/>
    <w:rsid w:val="090C5E8C"/>
    <w:rsid w:val="091A7535"/>
    <w:rsid w:val="09220852"/>
    <w:rsid w:val="09414AC1"/>
    <w:rsid w:val="09473CE2"/>
    <w:rsid w:val="09B02F51"/>
    <w:rsid w:val="09E813E1"/>
    <w:rsid w:val="0A1C72DC"/>
    <w:rsid w:val="0A301518"/>
    <w:rsid w:val="0A4F76B2"/>
    <w:rsid w:val="0A6767AA"/>
    <w:rsid w:val="0AA572D2"/>
    <w:rsid w:val="0AAD7F69"/>
    <w:rsid w:val="0B3A4335"/>
    <w:rsid w:val="0B5C5A5E"/>
    <w:rsid w:val="0B6B4077"/>
    <w:rsid w:val="0B7D3827"/>
    <w:rsid w:val="0B7D3DAB"/>
    <w:rsid w:val="0B950B18"/>
    <w:rsid w:val="0B9C6927"/>
    <w:rsid w:val="0BBC16C5"/>
    <w:rsid w:val="0BC67500"/>
    <w:rsid w:val="0C115B7E"/>
    <w:rsid w:val="0C1A7191"/>
    <w:rsid w:val="0C4B3B40"/>
    <w:rsid w:val="0C7F2DEF"/>
    <w:rsid w:val="0C8C6EC5"/>
    <w:rsid w:val="0CA427D4"/>
    <w:rsid w:val="0CB97F98"/>
    <w:rsid w:val="0CC16F70"/>
    <w:rsid w:val="0CDB4B6D"/>
    <w:rsid w:val="0CF0074C"/>
    <w:rsid w:val="0D0666A0"/>
    <w:rsid w:val="0D6C2329"/>
    <w:rsid w:val="0DA27AF9"/>
    <w:rsid w:val="0E2707BE"/>
    <w:rsid w:val="0E385897"/>
    <w:rsid w:val="0E527771"/>
    <w:rsid w:val="0EEA41F3"/>
    <w:rsid w:val="0EEC1633"/>
    <w:rsid w:val="0F022F45"/>
    <w:rsid w:val="0F0572E2"/>
    <w:rsid w:val="0F0D5F2C"/>
    <w:rsid w:val="0F20161D"/>
    <w:rsid w:val="0F2A5902"/>
    <w:rsid w:val="0F313979"/>
    <w:rsid w:val="0F824C24"/>
    <w:rsid w:val="0F9470D3"/>
    <w:rsid w:val="0FB00B75"/>
    <w:rsid w:val="0FD3043D"/>
    <w:rsid w:val="100B0B06"/>
    <w:rsid w:val="103C6FFE"/>
    <w:rsid w:val="105570A4"/>
    <w:rsid w:val="105E6A6D"/>
    <w:rsid w:val="1074577C"/>
    <w:rsid w:val="108D58A1"/>
    <w:rsid w:val="10C40F18"/>
    <w:rsid w:val="10C81E77"/>
    <w:rsid w:val="110A29D8"/>
    <w:rsid w:val="11256426"/>
    <w:rsid w:val="114415F3"/>
    <w:rsid w:val="117A5014"/>
    <w:rsid w:val="119A0FD6"/>
    <w:rsid w:val="11B35123"/>
    <w:rsid w:val="122907E8"/>
    <w:rsid w:val="12336C2A"/>
    <w:rsid w:val="124D721D"/>
    <w:rsid w:val="126B2BAF"/>
    <w:rsid w:val="12771DE0"/>
    <w:rsid w:val="128561BE"/>
    <w:rsid w:val="129136DA"/>
    <w:rsid w:val="12B66520"/>
    <w:rsid w:val="12C45471"/>
    <w:rsid w:val="12CB0AE7"/>
    <w:rsid w:val="12E33D39"/>
    <w:rsid w:val="134B4B8D"/>
    <w:rsid w:val="13650ED6"/>
    <w:rsid w:val="13B567D8"/>
    <w:rsid w:val="13DD5D2E"/>
    <w:rsid w:val="13F111F5"/>
    <w:rsid w:val="140245A5"/>
    <w:rsid w:val="14180B15"/>
    <w:rsid w:val="141C0605"/>
    <w:rsid w:val="14372CE2"/>
    <w:rsid w:val="14515DD5"/>
    <w:rsid w:val="14522278"/>
    <w:rsid w:val="146D732C"/>
    <w:rsid w:val="146F2982"/>
    <w:rsid w:val="14761BFF"/>
    <w:rsid w:val="14882844"/>
    <w:rsid w:val="149F7ADC"/>
    <w:rsid w:val="14A11512"/>
    <w:rsid w:val="14A8187A"/>
    <w:rsid w:val="14CB202B"/>
    <w:rsid w:val="1505553D"/>
    <w:rsid w:val="150B559B"/>
    <w:rsid w:val="157E19E7"/>
    <w:rsid w:val="15853F88"/>
    <w:rsid w:val="15A85EC8"/>
    <w:rsid w:val="15D43D90"/>
    <w:rsid w:val="15DC7960"/>
    <w:rsid w:val="15FA226B"/>
    <w:rsid w:val="163F3FC7"/>
    <w:rsid w:val="16833A6F"/>
    <w:rsid w:val="16866DD0"/>
    <w:rsid w:val="16924BAE"/>
    <w:rsid w:val="16C3786A"/>
    <w:rsid w:val="16DD0475"/>
    <w:rsid w:val="16EA2C3C"/>
    <w:rsid w:val="17074490"/>
    <w:rsid w:val="1711641B"/>
    <w:rsid w:val="171401B7"/>
    <w:rsid w:val="17221F62"/>
    <w:rsid w:val="172279DD"/>
    <w:rsid w:val="172779EC"/>
    <w:rsid w:val="17F453F5"/>
    <w:rsid w:val="17F55D8B"/>
    <w:rsid w:val="181301FE"/>
    <w:rsid w:val="185A6A17"/>
    <w:rsid w:val="187027E3"/>
    <w:rsid w:val="189F30B9"/>
    <w:rsid w:val="18C90851"/>
    <w:rsid w:val="18D319B5"/>
    <w:rsid w:val="18D94D16"/>
    <w:rsid w:val="18EB67F8"/>
    <w:rsid w:val="18ED5CE6"/>
    <w:rsid w:val="18FC27B3"/>
    <w:rsid w:val="194A575A"/>
    <w:rsid w:val="195A7829"/>
    <w:rsid w:val="19831126"/>
    <w:rsid w:val="19A31463"/>
    <w:rsid w:val="19BB441C"/>
    <w:rsid w:val="19C910E7"/>
    <w:rsid w:val="1A031C7B"/>
    <w:rsid w:val="1A4A064D"/>
    <w:rsid w:val="1A5D54D3"/>
    <w:rsid w:val="1A5D75C3"/>
    <w:rsid w:val="1A645229"/>
    <w:rsid w:val="1A694EA4"/>
    <w:rsid w:val="1AC46397"/>
    <w:rsid w:val="1AEF13CA"/>
    <w:rsid w:val="1B102545"/>
    <w:rsid w:val="1B292E3F"/>
    <w:rsid w:val="1B862808"/>
    <w:rsid w:val="1B9B0F99"/>
    <w:rsid w:val="1BBD3801"/>
    <w:rsid w:val="1BDA5EB6"/>
    <w:rsid w:val="1BF96A1D"/>
    <w:rsid w:val="1C1A2C25"/>
    <w:rsid w:val="1C580648"/>
    <w:rsid w:val="1C8710DE"/>
    <w:rsid w:val="1C8B27CB"/>
    <w:rsid w:val="1D0B5412"/>
    <w:rsid w:val="1D187DD7"/>
    <w:rsid w:val="1D840AAE"/>
    <w:rsid w:val="1D887D5B"/>
    <w:rsid w:val="1DBE0978"/>
    <w:rsid w:val="1DD358EF"/>
    <w:rsid w:val="1DD73FFA"/>
    <w:rsid w:val="1E37428D"/>
    <w:rsid w:val="1E4171ED"/>
    <w:rsid w:val="1E4E6C73"/>
    <w:rsid w:val="1E7B66DF"/>
    <w:rsid w:val="1EAA290F"/>
    <w:rsid w:val="1EC91721"/>
    <w:rsid w:val="1EEF127E"/>
    <w:rsid w:val="1F000BC2"/>
    <w:rsid w:val="1F0120D8"/>
    <w:rsid w:val="1F08022C"/>
    <w:rsid w:val="1FB813C1"/>
    <w:rsid w:val="1FC4600C"/>
    <w:rsid w:val="203767C6"/>
    <w:rsid w:val="203B6064"/>
    <w:rsid w:val="20765340"/>
    <w:rsid w:val="20803CC9"/>
    <w:rsid w:val="209B4FA7"/>
    <w:rsid w:val="20B56069"/>
    <w:rsid w:val="210F6E45"/>
    <w:rsid w:val="21E169EA"/>
    <w:rsid w:val="220B60E8"/>
    <w:rsid w:val="22166536"/>
    <w:rsid w:val="22224114"/>
    <w:rsid w:val="22471CDD"/>
    <w:rsid w:val="224D5824"/>
    <w:rsid w:val="226513C9"/>
    <w:rsid w:val="22896E34"/>
    <w:rsid w:val="22D42E69"/>
    <w:rsid w:val="22DC15B6"/>
    <w:rsid w:val="22DD3655"/>
    <w:rsid w:val="22F71582"/>
    <w:rsid w:val="230010F2"/>
    <w:rsid w:val="23191923"/>
    <w:rsid w:val="239857CE"/>
    <w:rsid w:val="239C706C"/>
    <w:rsid w:val="23A52A6C"/>
    <w:rsid w:val="23B51EDC"/>
    <w:rsid w:val="23BE6468"/>
    <w:rsid w:val="23F75597"/>
    <w:rsid w:val="245A7CE2"/>
    <w:rsid w:val="24637B8A"/>
    <w:rsid w:val="246758CC"/>
    <w:rsid w:val="247A384B"/>
    <w:rsid w:val="248B0E8F"/>
    <w:rsid w:val="248C5333"/>
    <w:rsid w:val="24B403E6"/>
    <w:rsid w:val="24CE4752"/>
    <w:rsid w:val="24DF2191"/>
    <w:rsid w:val="25110424"/>
    <w:rsid w:val="257E6920"/>
    <w:rsid w:val="25A00599"/>
    <w:rsid w:val="25C44658"/>
    <w:rsid w:val="25D03D1F"/>
    <w:rsid w:val="25EB3F36"/>
    <w:rsid w:val="26306192"/>
    <w:rsid w:val="263E338D"/>
    <w:rsid w:val="266F0A68"/>
    <w:rsid w:val="269D7325"/>
    <w:rsid w:val="26BB1EFF"/>
    <w:rsid w:val="26D222C3"/>
    <w:rsid w:val="27065D8B"/>
    <w:rsid w:val="273E58BA"/>
    <w:rsid w:val="27513C6D"/>
    <w:rsid w:val="27536BD8"/>
    <w:rsid w:val="27606603"/>
    <w:rsid w:val="27815131"/>
    <w:rsid w:val="2792313A"/>
    <w:rsid w:val="27982240"/>
    <w:rsid w:val="27AB7DF3"/>
    <w:rsid w:val="27AF5468"/>
    <w:rsid w:val="27CF14B7"/>
    <w:rsid w:val="2840177A"/>
    <w:rsid w:val="28734AF8"/>
    <w:rsid w:val="289447B6"/>
    <w:rsid w:val="28B81505"/>
    <w:rsid w:val="291B0D14"/>
    <w:rsid w:val="292F33B4"/>
    <w:rsid w:val="2936677C"/>
    <w:rsid w:val="298B46A0"/>
    <w:rsid w:val="2A2E2042"/>
    <w:rsid w:val="2A7C1883"/>
    <w:rsid w:val="2B2C33CC"/>
    <w:rsid w:val="2B8C4778"/>
    <w:rsid w:val="2B8F43F6"/>
    <w:rsid w:val="2BE34303"/>
    <w:rsid w:val="2C70553A"/>
    <w:rsid w:val="2C710F4D"/>
    <w:rsid w:val="2C8763E0"/>
    <w:rsid w:val="2CAF300F"/>
    <w:rsid w:val="2CCB3436"/>
    <w:rsid w:val="2CF75313"/>
    <w:rsid w:val="2D2F7807"/>
    <w:rsid w:val="2D4C6B1E"/>
    <w:rsid w:val="2D6F57F1"/>
    <w:rsid w:val="2DB04C6B"/>
    <w:rsid w:val="2DB476A8"/>
    <w:rsid w:val="2DCB4939"/>
    <w:rsid w:val="2E16660C"/>
    <w:rsid w:val="2E47051C"/>
    <w:rsid w:val="2E4D5660"/>
    <w:rsid w:val="2E76670C"/>
    <w:rsid w:val="2EB15996"/>
    <w:rsid w:val="2EC320E7"/>
    <w:rsid w:val="2EC561AB"/>
    <w:rsid w:val="2EDB7E0F"/>
    <w:rsid w:val="2F0F6972"/>
    <w:rsid w:val="2F2E6FE6"/>
    <w:rsid w:val="2F324D29"/>
    <w:rsid w:val="2F7B66D0"/>
    <w:rsid w:val="2F7E6207"/>
    <w:rsid w:val="2F8A246F"/>
    <w:rsid w:val="2FC35981"/>
    <w:rsid w:val="303319E9"/>
    <w:rsid w:val="303C72CA"/>
    <w:rsid w:val="303D7CA0"/>
    <w:rsid w:val="3045283A"/>
    <w:rsid w:val="307D2469"/>
    <w:rsid w:val="30805848"/>
    <w:rsid w:val="30823A8E"/>
    <w:rsid w:val="3095556F"/>
    <w:rsid w:val="30BD11AE"/>
    <w:rsid w:val="30D368AF"/>
    <w:rsid w:val="30EC741B"/>
    <w:rsid w:val="30FA0388"/>
    <w:rsid w:val="313B4368"/>
    <w:rsid w:val="31555A17"/>
    <w:rsid w:val="318B6972"/>
    <w:rsid w:val="318F1FBE"/>
    <w:rsid w:val="319E7562"/>
    <w:rsid w:val="31BF0032"/>
    <w:rsid w:val="31D125D7"/>
    <w:rsid w:val="32076A16"/>
    <w:rsid w:val="3218274A"/>
    <w:rsid w:val="322B4AD8"/>
    <w:rsid w:val="32465CCB"/>
    <w:rsid w:val="324E67DC"/>
    <w:rsid w:val="32C263C3"/>
    <w:rsid w:val="32D25255"/>
    <w:rsid w:val="32DA5C51"/>
    <w:rsid w:val="32E93CD4"/>
    <w:rsid w:val="33204B4A"/>
    <w:rsid w:val="333A4AE8"/>
    <w:rsid w:val="334926A8"/>
    <w:rsid w:val="33686B03"/>
    <w:rsid w:val="33B211EF"/>
    <w:rsid w:val="340F73E6"/>
    <w:rsid w:val="341C014B"/>
    <w:rsid w:val="343C088D"/>
    <w:rsid w:val="34513D25"/>
    <w:rsid w:val="347F25FC"/>
    <w:rsid w:val="34AA5361"/>
    <w:rsid w:val="34D519C8"/>
    <w:rsid w:val="34FC6E5F"/>
    <w:rsid w:val="35162DED"/>
    <w:rsid w:val="35434CA7"/>
    <w:rsid w:val="358E6A31"/>
    <w:rsid w:val="35BD60CC"/>
    <w:rsid w:val="35F42D38"/>
    <w:rsid w:val="360148B8"/>
    <w:rsid w:val="361A2073"/>
    <w:rsid w:val="36211653"/>
    <w:rsid w:val="36483E6E"/>
    <w:rsid w:val="36592A97"/>
    <w:rsid w:val="36750406"/>
    <w:rsid w:val="36943C24"/>
    <w:rsid w:val="36AF3103"/>
    <w:rsid w:val="36C97D20"/>
    <w:rsid w:val="36D861B6"/>
    <w:rsid w:val="37090EE9"/>
    <w:rsid w:val="37180CA8"/>
    <w:rsid w:val="37AA3F7C"/>
    <w:rsid w:val="37BD18D7"/>
    <w:rsid w:val="37E211FA"/>
    <w:rsid w:val="37E860CF"/>
    <w:rsid w:val="37F702C3"/>
    <w:rsid w:val="384C7B2E"/>
    <w:rsid w:val="385E5A71"/>
    <w:rsid w:val="38867E33"/>
    <w:rsid w:val="389B1542"/>
    <w:rsid w:val="38AA1DD4"/>
    <w:rsid w:val="38CC3AF8"/>
    <w:rsid w:val="391F2E58"/>
    <w:rsid w:val="39340477"/>
    <w:rsid w:val="39621D67"/>
    <w:rsid w:val="39C12F31"/>
    <w:rsid w:val="3A040B58"/>
    <w:rsid w:val="3A2D371F"/>
    <w:rsid w:val="3A707171"/>
    <w:rsid w:val="3A891A2D"/>
    <w:rsid w:val="3A8A4DED"/>
    <w:rsid w:val="3A970136"/>
    <w:rsid w:val="3AAD6FAC"/>
    <w:rsid w:val="3AED6CE4"/>
    <w:rsid w:val="3B295ECE"/>
    <w:rsid w:val="3B5341D0"/>
    <w:rsid w:val="3B626996"/>
    <w:rsid w:val="3B922D1B"/>
    <w:rsid w:val="3BD553B9"/>
    <w:rsid w:val="3C157564"/>
    <w:rsid w:val="3C3520A8"/>
    <w:rsid w:val="3C7F698D"/>
    <w:rsid w:val="3C8F5568"/>
    <w:rsid w:val="3D0221DE"/>
    <w:rsid w:val="3D022B24"/>
    <w:rsid w:val="3D2E7EEA"/>
    <w:rsid w:val="3D4A148F"/>
    <w:rsid w:val="3D533C89"/>
    <w:rsid w:val="3D6F6187"/>
    <w:rsid w:val="3D762967"/>
    <w:rsid w:val="3DB00A3D"/>
    <w:rsid w:val="3DD44C57"/>
    <w:rsid w:val="3DDF42CD"/>
    <w:rsid w:val="3E0C79D5"/>
    <w:rsid w:val="3E300685"/>
    <w:rsid w:val="3E5A7DF8"/>
    <w:rsid w:val="3E5C5550"/>
    <w:rsid w:val="3E725142"/>
    <w:rsid w:val="3EC534C3"/>
    <w:rsid w:val="3EF773F5"/>
    <w:rsid w:val="3EF814C0"/>
    <w:rsid w:val="3F3E5A65"/>
    <w:rsid w:val="3F455B7C"/>
    <w:rsid w:val="3F8C5D8F"/>
    <w:rsid w:val="3FFD1BE5"/>
    <w:rsid w:val="400E7432"/>
    <w:rsid w:val="403A0B9C"/>
    <w:rsid w:val="403A57EB"/>
    <w:rsid w:val="403D1C30"/>
    <w:rsid w:val="406A4D2A"/>
    <w:rsid w:val="408F357A"/>
    <w:rsid w:val="40923879"/>
    <w:rsid w:val="409F7D44"/>
    <w:rsid w:val="40CF2A93"/>
    <w:rsid w:val="40E7492E"/>
    <w:rsid w:val="41432DC5"/>
    <w:rsid w:val="416F3BBA"/>
    <w:rsid w:val="419E624E"/>
    <w:rsid w:val="41DA6704"/>
    <w:rsid w:val="42384340"/>
    <w:rsid w:val="4280707D"/>
    <w:rsid w:val="42890CAC"/>
    <w:rsid w:val="428C60A6"/>
    <w:rsid w:val="42BB2CE9"/>
    <w:rsid w:val="42D31F27"/>
    <w:rsid w:val="434453C6"/>
    <w:rsid w:val="43805C0B"/>
    <w:rsid w:val="438345BF"/>
    <w:rsid w:val="44656DDF"/>
    <w:rsid w:val="448E6105"/>
    <w:rsid w:val="44B32E57"/>
    <w:rsid w:val="44D245B9"/>
    <w:rsid w:val="44D63452"/>
    <w:rsid w:val="44DF70AD"/>
    <w:rsid w:val="44E64557"/>
    <w:rsid w:val="44FE4EC1"/>
    <w:rsid w:val="45376B01"/>
    <w:rsid w:val="45A831F7"/>
    <w:rsid w:val="45E56595"/>
    <w:rsid w:val="45F274D9"/>
    <w:rsid w:val="46055115"/>
    <w:rsid w:val="461D6DC6"/>
    <w:rsid w:val="46250399"/>
    <w:rsid w:val="46657B5B"/>
    <w:rsid w:val="46AE0CE1"/>
    <w:rsid w:val="46E035C1"/>
    <w:rsid w:val="477F1B10"/>
    <w:rsid w:val="47941078"/>
    <w:rsid w:val="47B6609F"/>
    <w:rsid w:val="47C02A7A"/>
    <w:rsid w:val="48401E98"/>
    <w:rsid w:val="48427326"/>
    <w:rsid w:val="48623B31"/>
    <w:rsid w:val="4895163E"/>
    <w:rsid w:val="489F2FD7"/>
    <w:rsid w:val="48AB1F1A"/>
    <w:rsid w:val="48CD131D"/>
    <w:rsid w:val="48D544F3"/>
    <w:rsid w:val="48EB1D78"/>
    <w:rsid w:val="492928A1"/>
    <w:rsid w:val="49513805"/>
    <w:rsid w:val="49755AE6"/>
    <w:rsid w:val="498E0956"/>
    <w:rsid w:val="4A2B428E"/>
    <w:rsid w:val="4A331C29"/>
    <w:rsid w:val="4A5B2BF6"/>
    <w:rsid w:val="4A6322D3"/>
    <w:rsid w:val="4A716312"/>
    <w:rsid w:val="4A7A45EB"/>
    <w:rsid w:val="4A996B79"/>
    <w:rsid w:val="4AA5064D"/>
    <w:rsid w:val="4AA62B83"/>
    <w:rsid w:val="4AD54A8E"/>
    <w:rsid w:val="4AE21D99"/>
    <w:rsid w:val="4AF511B4"/>
    <w:rsid w:val="4AFA2747"/>
    <w:rsid w:val="4B1F56BD"/>
    <w:rsid w:val="4B412124"/>
    <w:rsid w:val="4B4A64E1"/>
    <w:rsid w:val="4B4B2FA2"/>
    <w:rsid w:val="4B5D1F4D"/>
    <w:rsid w:val="4B6061A9"/>
    <w:rsid w:val="4B8A32E1"/>
    <w:rsid w:val="4B935AED"/>
    <w:rsid w:val="4B9F4176"/>
    <w:rsid w:val="4BC2433F"/>
    <w:rsid w:val="4BD034A7"/>
    <w:rsid w:val="4BE551A5"/>
    <w:rsid w:val="4C2061DD"/>
    <w:rsid w:val="4C327CBE"/>
    <w:rsid w:val="4C7E4C97"/>
    <w:rsid w:val="4C83466F"/>
    <w:rsid w:val="4C8B2DD0"/>
    <w:rsid w:val="4CAF6886"/>
    <w:rsid w:val="4CCF375F"/>
    <w:rsid w:val="4CD62C34"/>
    <w:rsid w:val="4D265A75"/>
    <w:rsid w:val="4D286647"/>
    <w:rsid w:val="4D5659DD"/>
    <w:rsid w:val="4D57163A"/>
    <w:rsid w:val="4DAE6FC5"/>
    <w:rsid w:val="4DD551C3"/>
    <w:rsid w:val="4E0245B5"/>
    <w:rsid w:val="4E483617"/>
    <w:rsid w:val="4E79552B"/>
    <w:rsid w:val="4EB82C90"/>
    <w:rsid w:val="4EC13608"/>
    <w:rsid w:val="4ECC61A8"/>
    <w:rsid w:val="4ED40055"/>
    <w:rsid w:val="4F4A0D40"/>
    <w:rsid w:val="4F4F7EEF"/>
    <w:rsid w:val="4FCD1D73"/>
    <w:rsid w:val="4FF111C5"/>
    <w:rsid w:val="4FF36048"/>
    <w:rsid w:val="50015417"/>
    <w:rsid w:val="50074AB2"/>
    <w:rsid w:val="5021370D"/>
    <w:rsid w:val="502F2FA9"/>
    <w:rsid w:val="503A5393"/>
    <w:rsid w:val="505C78A3"/>
    <w:rsid w:val="505E1082"/>
    <w:rsid w:val="509C0DC4"/>
    <w:rsid w:val="50A02BD7"/>
    <w:rsid w:val="50A60E05"/>
    <w:rsid w:val="50AD025B"/>
    <w:rsid w:val="50AD3DB7"/>
    <w:rsid w:val="50D812CB"/>
    <w:rsid w:val="50DB6B76"/>
    <w:rsid w:val="51711289"/>
    <w:rsid w:val="519A63F6"/>
    <w:rsid w:val="51A056CA"/>
    <w:rsid w:val="51AB6549"/>
    <w:rsid w:val="51AC406F"/>
    <w:rsid w:val="51B86EB8"/>
    <w:rsid w:val="529A65BD"/>
    <w:rsid w:val="52D03BDB"/>
    <w:rsid w:val="52E7248E"/>
    <w:rsid w:val="52E90528"/>
    <w:rsid w:val="52F11499"/>
    <w:rsid w:val="530047E0"/>
    <w:rsid w:val="531A6BB1"/>
    <w:rsid w:val="532A6A5D"/>
    <w:rsid w:val="536B275A"/>
    <w:rsid w:val="538B79D3"/>
    <w:rsid w:val="53905600"/>
    <w:rsid w:val="53C32916"/>
    <w:rsid w:val="53DF697E"/>
    <w:rsid w:val="53E835A8"/>
    <w:rsid w:val="54297BF9"/>
    <w:rsid w:val="544762D1"/>
    <w:rsid w:val="54745318"/>
    <w:rsid w:val="548B08B3"/>
    <w:rsid w:val="54A13C33"/>
    <w:rsid w:val="54A82225"/>
    <w:rsid w:val="54DB7281"/>
    <w:rsid w:val="54F956B9"/>
    <w:rsid w:val="55007C72"/>
    <w:rsid w:val="550D1A0E"/>
    <w:rsid w:val="55200FFC"/>
    <w:rsid w:val="55354143"/>
    <w:rsid w:val="55430890"/>
    <w:rsid w:val="559F4ADA"/>
    <w:rsid w:val="55E738C7"/>
    <w:rsid w:val="56073F6A"/>
    <w:rsid w:val="562B6FFC"/>
    <w:rsid w:val="56793E02"/>
    <w:rsid w:val="56951B14"/>
    <w:rsid w:val="56991314"/>
    <w:rsid w:val="56BA4FE5"/>
    <w:rsid w:val="56EA4F75"/>
    <w:rsid w:val="56F95FA8"/>
    <w:rsid w:val="57315742"/>
    <w:rsid w:val="575651A9"/>
    <w:rsid w:val="57572B26"/>
    <w:rsid w:val="575A598B"/>
    <w:rsid w:val="57743881"/>
    <w:rsid w:val="57C57C38"/>
    <w:rsid w:val="57D21C60"/>
    <w:rsid w:val="57FA3D86"/>
    <w:rsid w:val="58331046"/>
    <w:rsid w:val="58405547"/>
    <w:rsid w:val="5875165E"/>
    <w:rsid w:val="58917F16"/>
    <w:rsid w:val="58B044A0"/>
    <w:rsid w:val="58CD3249"/>
    <w:rsid w:val="58DD1C00"/>
    <w:rsid w:val="58F92290"/>
    <w:rsid w:val="59012D40"/>
    <w:rsid w:val="590B1FC3"/>
    <w:rsid w:val="590D6ECD"/>
    <w:rsid w:val="59771406"/>
    <w:rsid w:val="59C208D3"/>
    <w:rsid w:val="59C46DC9"/>
    <w:rsid w:val="5A0C1B4F"/>
    <w:rsid w:val="5A1B7FE4"/>
    <w:rsid w:val="5A630248"/>
    <w:rsid w:val="5A884DEA"/>
    <w:rsid w:val="5AA46FF8"/>
    <w:rsid w:val="5AD312AF"/>
    <w:rsid w:val="5B303F63"/>
    <w:rsid w:val="5B597015"/>
    <w:rsid w:val="5B5A2AF7"/>
    <w:rsid w:val="5B7B27A4"/>
    <w:rsid w:val="5BD152E9"/>
    <w:rsid w:val="5C2A2760"/>
    <w:rsid w:val="5CB077E6"/>
    <w:rsid w:val="5CC20BEA"/>
    <w:rsid w:val="5CC5768C"/>
    <w:rsid w:val="5CC901CB"/>
    <w:rsid w:val="5CDB42E7"/>
    <w:rsid w:val="5CDF179C"/>
    <w:rsid w:val="5CEB2068"/>
    <w:rsid w:val="5CF37F1D"/>
    <w:rsid w:val="5D047455"/>
    <w:rsid w:val="5D105DFA"/>
    <w:rsid w:val="5D3A4143"/>
    <w:rsid w:val="5D8B0EA9"/>
    <w:rsid w:val="5DAB5B22"/>
    <w:rsid w:val="5DD07337"/>
    <w:rsid w:val="5DDF66DA"/>
    <w:rsid w:val="5E082F75"/>
    <w:rsid w:val="5E284C1F"/>
    <w:rsid w:val="5E3B3AE8"/>
    <w:rsid w:val="5E432464"/>
    <w:rsid w:val="5E441AFF"/>
    <w:rsid w:val="5E7005EF"/>
    <w:rsid w:val="5EA87E55"/>
    <w:rsid w:val="5ECB022A"/>
    <w:rsid w:val="5ED634F4"/>
    <w:rsid w:val="5EFC55AB"/>
    <w:rsid w:val="5F4F2FB0"/>
    <w:rsid w:val="600357A2"/>
    <w:rsid w:val="600E34D0"/>
    <w:rsid w:val="60172FFB"/>
    <w:rsid w:val="60457B68"/>
    <w:rsid w:val="60484979"/>
    <w:rsid w:val="60650A4C"/>
    <w:rsid w:val="606C3DD1"/>
    <w:rsid w:val="60B926A8"/>
    <w:rsid w:val="60F31CBA"/>
    <w:rsid w:val="60F73E24"/>
    <w:rsid w:val="611D4402"/>
    <w:rsid w:val="613D5097"/>
    <w:rsid w:val="6160684B"/>
    <w:rsid w:val="617E272B"/>
    <w:rsid w:val="61842912"/>
    <w:rsid w:val="61F117FC"/>
    <w:rsid w:val="622F00BF"/>
    <w:rsid w:val="62841EA6"/>
    <w:rsid w:val="62A13C20"/>
    <w:rsid w:val="62B92A90"/>
    <w:rsid w:val="630B32EB"/>
    <w:rsid w:val="63471784"/>
    <w:rsid w:val="634E2F40"/>
    <w:rsid w:val="636B2719"/>
    <w:rsid w:val="63991F22"/>
    <w:rsid w:val="63D11C53"/>
    <w:rsid w:val="64047D3A"/>
    <w:rsid w:val="641E733C"/>
    <w:rsid w:val="6433177B"/>
    <w:rsid w:val="643F3F49"/>
    <w:rsid w:val="648B5897"/>
    <w:rsid w:val="64B3389A"/>
    <w:rsid w:val="64CD21AB"/>
    <w:rsid w:val="65136A5F"/>
    <w:rsid w:val="65366AFA"/>
    <w:rsid w:val="658854D5"/>
    <w:rsid w:val="659524E0"/>
    <w:rsid w:val="65953340"/>
    <w:rsid w:val="659C46CE"/>
    <w:rsid w:val="65B71508"/>
    <w:rsid w:val="65BF660F"/>
    <w:rsid w:val="65D8274F"/>
    <w:rsid w:val="65E473FC"/>
    <w:rsid w:val="65EF2470"/>
    <w:rsid w:val="662B2BC9"/>
    <w:rsid w:val="664F2F99"/>
    <w:rsid w:val="66754F1F"/>
    <w:rsid w:val="668138C4"/>
    <w:rsid w:val="669C24AC"/>
    <w:rsid w:val="66EC48B7"/>
    <w:rsid w:val="67896ED4"/>
    <w:rsid w:val="67987117"/>
    <w:rsid w:val="67B37A85"/>
    <w:rsid w:val="67BB114E"/>
    <w:rsid w:val="680C290E"/>
    <w:rsid w:val="68153C60"/>
    <w:rsid w:val="68511134"/>
    <w:rsid w:val="685B4D0D"/>
    <w:rsid w:val="68AE178B"/>
    <w:rsid w:val="692364F5"/>
    <w:rsid w:val="694C0950"/>
    <w:rsid w:val="69931A25"/>
    <w:rsid w:val="69E92115"/>
    <w:rsid w:val="69EF6BE9"/>
    <w:rsid w:val="6A0E546F"/>
    <w:rsid w:val="6A304232"/>
    <w:rsid w:val="6A4E1D0F"/>
    <w:rsid w:val="6A653B16"/>
    <w:rsid w:val="6A71515D"/>
    <w:rsid w:val="6A807F59"/>
    <w:rsid w:val="6A837C0B"/>
    <w:rsid w:val="6AC10917"/>
    <w:rsid w:val="6ADD47EA"/>
    <w:rsid w:val="6B145D34"/>
    <w:rsid w:val="6B2E5C17"/>
    <w:rsid w:val="6B3B1629"/>
    <w:rsid w:val="6B4006EC"/>
    <w:rsid w:val="6BD429F3"/>
    <w:rsid w:val="6C5E587D"/>
    <w:rsid w:val="6C9E6F7E"/>
    <w:rsid w:val="6CD73B04"/>
    <w:rsid w:val="6CEF1588"/>
    <w:rsid w:val="6D192AA9"/>
    <w:rsid w:val="6D367431"/>
    <w:rsid w:val="6D6C5E86"/>
    <w:rsid w:val="6D7478EE"/>
    <w:rsid w:val="6D8117DC"/>
    <w:rsid w:val="6D9C08BD"/>
    <w:rsid w:val="6DFB1BE3"/>
    <w:rsid w:val="6E33606E"/>
    <w:rsid w:val="6E58315D"/>
    <w:rsid w:val="6E64649A"/>
    <w:rsid w:val="6E7A30D3"/>
    <w:rsid w:val="6ECA69D8"/>
    <w:rsid w:val="6F060E0B"/>
    <w:rsid w:val="6F196D90"/>
    <w:rsid w:val="6F542657"/>
    <w:rsid w:val="6FA3612A"/>
    <w:rsid w:val="6FE32EFA"/>
    <w:rsid w:val="6FE4739E"/>
    <w:rsid w:val="7075569E"/>
    <w:rsid w:val="70980188"/>
    <w:rsid w:val="70B76860"/>
    <w:rsid w:val="70EC4A95"/>
    <w:rsid w:val="70F76C5D"/>
    <w:rsid w:val="70F97F60"/>
    <w:rsid w:val="71121CE9"/>
    <w:rsid w:val="718036E1"/>
    <w:rsid w:val="718E05A5"/>
    <w:rsid w:val="719B1CDE"/>
    <w:rsid w:val="719F6929"/>
    <w:rsid w:val="71C801FE"/>
    <w:rsid w:val="71D41010"/>
    <w:rsid w:val="71D700BC"/>
    <w:rsid w:val="727C57D9"/>
    <w:rsid w:val="72B648F6"/>
    <w:rsid w:val="72BA2638"/>
    <w:rsid w:val="72BE2F25"/>
    <w:rsid w:val="731C0EDD"/>
    <w:rsid w:val="73216213"/>
    <w:rsid w:val="732E6B82"/>
    <w:rsid w:val="7363682B"/>
    <w:rsid w:val="73817751"/>
    <w:rsid w:val="7385532C"/>
    <w:rsid w:val="738D1AFA"/>
    <w:rsid w:val="73B0176A"/>
    <w:rsid w:val="73D455EC"/>
    <w:rsid w:val="740A1963"/>
    <w:rsid w:val="744877CF"/>
    <w:rsid w:val="745F3C23"/>
    <w:rsid w:val="747D1B6F"/>
    <w:rsid w:val="749E175B"/>
    <w:rsid w:val="74E7348C"/>
    <w:rsid w:val="75D857E5"/>
    <w:rsid w:val="75F93477"/>
    <w:rsid w:val="761434F5"/>
    <w:rsid w:val="76253C05"/>
    <w:rsid w:val="76807575"/>
    <w:rsid w:val="76AB6CA5"/>
    <w:rsid w:val="76CE66B2"/>
    <w:rsid w:val="76DD2E55"/>
    <w:rsid w:val="76FD0D45"/>
    <w:rsid w:val="76FF4ABD"/>
    <w:rsid w:val="7700567F"/>
    <w:rsid w:val="772067E2"/>
    <w:rsid w:val="773C7ABF"/>
    <w:rsid w:val="774D3FF7"/>
    <w:rsid w:val="77603EAD"/>
    <w:rsid w:val="77AC0D7D"/>
    <w:rsid w:val="77DB6A57"/>
    <w:rsid w:val="782B7857"/>
    <w:rsid w:val="78570929"/>
    <w:rsid w:val="78AA64BA"/>
    <w:rsid w:val="78C25DA2"/>
    <w:rsid w:val="78D53C0F"/>
    <w:rsid w:val="78D5702C"/>
    <w:rsid w:val="78DE4079"/>
    <w:rsid w:val="790747D9"/>
    <w:rsid w:val="7936053E"/>
    <w:rsid w:val="793842B6"/>
    <w:rsid w:val="794E5A21"/>
    <w:rsid w:val="797057FE"/>
    <w:rsid w:val="79CE15E6"/>
    <w:rsid w:val="7A344A7E"/>
    <w:rsid w:val="7A50498E"/>
    <w:rsid w:val="7A87604F"/>
    <w:rsid w:val="7B292109"/>
    <w:rsid w:val="7B3B58FD"/>
    <w:rsid w:val="7B3B5CE8"/>
    <w:rsid w:val="7B7D4202"/>
    <w:rsid w:val="7BA12641"/>
    <w:rsid w:val="7BA85CFF"/>
    <w:rsid w:val="7BB57843"/>
    <w:rsid w:val="7BE73D72"/>
    <w:rsid w:val="7C09018C"/>
    <w:rsid w:val="7C5A39C6"/>
    <w:rsid w:val="7C635AEE"/>
    <w:rsid w:val="7C741AA9"/>
    <w:rsid w:val="7CB67CF2"/>
    <w:rsid w:val="7CC277AE"/>
    <w:rsid w:val="7D063760"/>
    <w:rsid w:val="7D2B7DCA"/>
    <w:rsid w:val="7D3547F8"/>
    <w:rsid w:val="7D4278A5"/>
    <w:rsid w:val="7D724939"/>
    <w:rsid w:val="7DAF266D"/>
    <w:rsid w:val="7DD605BE"/>
    <w:rsid w:val="7DFC0A0A"/>
    <w:rsid w:val="7E0C2067"/>
    <w:rsid w:val="7E484650"/>
    <w:rsid w:val="7E5370AF"/>
    <w:rsid w:val="7EA55CDD"/>
    <w:rsid w:val="7EB05B53"/>
    <w:rsid w:val="7EBF6F1C"/>
    <w:rsid w:val="7EBF7CF7"/>
    <w:rsid w:val="7EDF21D4"/>
    <w:rsid w:val="7F350C78"/>
    <w:rsid w:val="7F3D69CD"/>
    <w:rsid w:val="7F7117E8"/>
    <w:rsid w:val="7F80062C"/>
    <w:rsid w:val="7F9737D7"/>
    <w:rsid w:val="7FB81CAD"/>
    <w:rsid w:val="7FC91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widowControl/>
      <w:tabs>
        <w:tab w:val="left" w:pos="432"/>
      </w:tabs>
      <w:ind w:left="432" w:hanging="432"/>
      <w:jc w:val="center"/>
      <w:outlineLvl w:val="0"/>
    </w:pPr>
    <w:rPr>
      <w:rFonts w:ascii="黑体" w:hAnsi="宋体" w:eastAsia="黑体" w:cs="宋体"/>
      <w:kern w:val="0"/>
      <w:sz w:val="52"/>
      <w:szCs w:val="20"/>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widowControl/>
      <w:tabs>
        <w:tab w:val="left" w:pos="720"/>
      </w:tabs>
      <w:spacing w:before="120" w:after="120" w:line="360" w:lineRule="auto"/>
      <w:ind w:left="720" w:hanging="720"/>
      <w:jc w:val="center"/>
      <w:outlineLvl w:val="2"/>
    </w:pPr>
    <w:rPr>
      <w:b/>
      <w:kern w:val="0"/>
      <w:sz w:val="32"/>
      <w:szCs w:val="20"/>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tabs>
        <w:tab w:val="left" w:pos="840"/>
      </w:tabs>
      <w:spacing w:line="360" w:lineRule="auto"/>
      <w:ind w:left="840" w:hanging="420"/>
      <w:outlineLvl w:val="4"/>
    </w:pPr>
    <w:rPr>
      <w:rFonts w:ascii="宋体" w:hAnsi="宋体"/>
      <w:sz w:val="28"/>
    </w:rPr>
  </w:style>
  <w:style w:type="paragraph" w:styleId="8">
    <w:name w:val="heading 6"/>
    <w:basedOn w:val="1"/>
    <w:next w:val="1"/>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eastAsia="楷体_GB2312"/>
      <w:sz w:val="28"/>
      <w:szCs w:val="20"/>
    </w:rPr>
  </w:style>
  <w:style w:type="paragraph" w:styleId="12">
    <w:name w:val="List Number"/>
    <w:basedOn w:val="1"/>
    <w:qFormat/>
    <w:uiPriority w:val="0"/>
    <w:pPr>
      <w:numPr>
        <w:ilvl w:val="0"/>
        <w:numId w:val="1"/>
      </w:numPr>
    </w:pPr>
  </w:style>
  <w:style w:type="paragraph" w:styleId="13">
    <w:name w:val="Normal Indent"/>
    <w:basedOn w:val="1"/>
    <w:qFormat/>
    <w:uiPriority w:val="0"/>
    <w:pPr>
      <w:ind w:firstLine="420" w:firstLineChars="200"/>
    </w:pPr>
  </w:style>
  <w:style w:type="paragraph" w:styleId="14">
    <w:name w:val="annotation text"/>
    <w:basedOn w:val="1"/>
    <w:qFormat/>
    <w:uiPriority w:val="0"/>
    <w:pPr>
      <w:jc w:val="left"/>
    </w:pPr>
  </w:style>
  <w:style w:type="paragraph" w:styleId="15">
    <w:name w:val="Body Text Indent"/>
    <w:basedOn w:val="1"/>
    <w:qFormat/>
    <w:uiPriority w:val="0"/>
    <w:pPr>
      <w:spacing w:line="480" w:lineRule="auto"/>
      <w:ind w:left="5399" w:leftChars="2571"/>
    </w:pPr>
    <w:rPr>
      <w:bCs/>
      <w:color w:val="000000"/>
      <w:sz w:val="24"/>
      <w:szCs w:val="30"/>
    </w:rPr>
  </w:style>
  <w:style w:type="paragraph" w:styleId="16">
    <w:name w:val="Plain Text"/>
    <w:basedOn w:val="1"/>
    <w:qFormat/>
    <w:uiPriority w:val="0"/>
    <w:rPr>
      <w:rFonts w:ascii="宋体" w:hAnsi="Courier New" w:cs="Courier New"/>
      <w:szCs w:val="21"/>
    </w:rPr>
  </w:style>
  <w:style w:type="paragraph" w:styleId="17">
    <w:name w:val="Date"/>
    <w:basedOn w:val="1"/>
    <w:next w:val="1"/>
    <w:qFormat/>
    <w:uiPriority w:val="0"/>
    <w:pPr>
      <w:ind w:left="100" w:leftChars="2500"/>
    </w:pPr>
    <w:rPr>
      <w:sz w:val="24"/>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0"/>
    <w:pPr>
      <w:spacing w:line="300" w:lineRule="auto"/>
      <w:ind w:firstLine="480" w:firstLineChars="200"/>
    </w:pPr>
    <w:rPr>
      <w:rFonts w:ascii="楷体_GB2312" w:eastAsia="楷体_GB2312"/>
      <w:sz w:val="24"/>
      <w:szCs w:val="20"/>
    </w:rPr>
  </w:style>
  <w:style w:type="paragraph" w:styleId="21">
    <w:name w:val="Body Text Indent 3"/>
    <w:basedOn w:val="1"/>
    <w:qFormat/>
    <w:uiPriority w:val="0"/>
    <w:pPr>
      <w:spacing w:line="360" w:lineRule="exact"/>
      <w:ind w:left="479" w:leftChars="228"/>
    </w:pPr>
    <w:rPr>
      <w:sz w:val="24"/>
    </w:rPr>
  </w:style>
  <w:style w:type="paragraph" w:styleId="22">
    <w:name w:val="Title"/>
    <w:basedOn w:val="1"/>
    <w:next w:val="1"/>
    <w:link w:val="37"/>
    <w:qFormat/>
    <w:uiPriority w:val="0"/>
    <w:pPr>
      <w:spacing w:before="240" w:after="60"/>
      <w:jc w:val="center"/>
      <w:outlineLvl w:val="0"/>
    </w:pPr>
    <w:rPr>
      <w:rFonts w:asciiTheme="majorHAnsi" w:hAnsiTheme="majorHAnsi" w:cstheme="majorBidi"/>
      <w:b/>
      <w:bCs/>
      <w:sz w:val="32"/>
      <w:szCs w:val="32"/>
    </w:rPr>
  </w:style>
  <w:style w:type="character" w:styleId="25">
    <w:name w:val="Strong"/>
    <w:basedOn w:val="24"/>
    <w:qFormat/>
    <w:uiPriority w:val="0"/>
    <w:rPr>
      <w:b/>
      <w:bCs/>
    </w:rPr>
  </w:style>
  <w:style w:type="character" w:styleId="26">
    <w:name w:val="page number"/>
    <w:basedOn w:val="24"/>
    <w:qFormat/>
    <w:uiPriority w:val="0"/>
  </w:style>
  <w:style w:type="character" w:styleId="27">
    <w:name w:val="FollowedHyperlink"/>
    <w:basedOn w:val="24"/>
    <w:qFormat/>
    <w:uiPriority w:val="0"/>
    <w:rPr>
      <w:color w:val="800080"/>
      <w:u w:val="single"/>
    </w:rPr>
  </w:style>
  <w:style w:type="character" w:styleId="28">
    <w:name w:val="Hyperlink"/>
    <w:basedOn w:val="24"/>
    <w:qFormat/>
    <w:uiPriority w:val="0"/>
    <w:rPr>
      <w:color w:val="0000FF"/>
      <w:u w:val="single"/>
    </w:rPr>
  </w:style>
  <w:style w:type="character" w:styleId="29">
    <w:name w:val="annotation reference"/>
    <w:qFormat/>
    <w:uiPriority w:val="0"/>
    <w:rPr>
      <w:sz w:val="21"/>
      <w:szCs w:val="21"/>
    </w:rPr>
  </w:style>
  <w:style w:type="character" w:customStyle="1" w:styleId="30">
    <w:name w:val="ask-title"/>
    <w:basedOn w:val="24"/>
    <w:qFormat/>
    <w:uiPriority w:val="0"/>
  </w:style>
  <w:style w:type="character" w:customStyle="1" w:styleId="31">
    <w:name w:val="aa1"/>
    <w:qFormat/>
    <w:uiPriority w:val="0"/>
    <w:rPr>
      <w:sz w:val="18"/>
      <w:szCs w:val="18"/>
    </w:rPr>
  </w:style>
  <w:style w:type="paragraph" w:customStyle="1" w:styleId="32">
    <w:name w:val="样式 标题 1 + 楷体_GB2312 小四 段后: 6 磅 行距: 多倍行距 1.25 字行"/>
    <w:basedOn w:val="3"/>
    <w:qFormat/>
    <w:uiPriority w:val="0"/>
    <w:pPr>
      <w:keepLines/>
      <w:widowControl w:val="0"/>
      <w:tabs>
        <w:tab w:val="left" w:pos="0"/>
      </w:tabs>
      <w:spacing w:line="300" w:lineRule="auto"/>
      <w:ind w:left="0" w:firstLine="0"/>
      <w:jc w:val="both"/>
    </w:pPr>
    <w:rPr>
      <w:rFonts w:ascii="楷体_GB2312" w:eastAsia="楷体_GB2312"/>
      <w:kern w:val="44"/>
      <w:sz w:val="24"/>
    </w:rPr>
  </w:style>
  <w:style w:type="paragraph" w:customStyle="1" w:styleId="33">
    <w:name w:val="列出段落1"/>
    <w:basedOn w:val="1"/>
    <w:qFormat/>
    <w:uiPriority w:val="0"/>
    <w:pPr>
      <w:ind w:firstLine="420" w:firstLineChars="200"/>
    </w:pPr>
  </w:style>
  <w:style w:type="paragraph" w:customStyle="1" w:styleId="34">
    <w:name w:val="列出段落2"/>
    <w:basedOn w:val="1"/>
    <w:qFormat/>
    <w:uiPriority w:val="0"/>
    <w:pPr>
      <w:ind w:firstLine="420" w:firstLineChars="200"/>
    </w:pPr>
  </w:style>
  <w:style w:type="paragraph" w:customStyle="1" w:styleId="35">
    <w:name w:val="多级编号3级"/>
    <w:basedOn w:val="1"/>
    <w:qFormat/>
    <w:uiPriority w:val="0"/>
    <w:pPr>
      <w:tabs>
        <w:tab w:val="left" w:pos="340"/>
      </w:tabs>
      <w:ind w:left="1260" w:hanging="420"/>
    </w:pPr>
    <w:rPr>
      <w:sz w:val="24"/>
    </w:rPr>
  </w:style>
  <w:style w:type="paragraph" w:customStyle="1" w:styleId="36">
    <w:name w:val="段"/>
    <w:basedOn w:val="1"/>
    <w:qFormat/>
    <w:uiPriority w:val="0"/>
    <w:pPr>
      <w:ind w:firstLine="420"/>
    </w:pPr>
    <w:rPr>
      <w:rFonts w:eastAsia="华文细黑"/>
      <w:sz w:val="28"/>
      <w:szCs w:val="20"/>
    </w:rPr>
  </w:style>
  <w:style w:type="character" w:customStyle="1" w:styleId="37">
    <w:name w:val="标题 字符"/>
    <w:basedOn w:val="24"/>
    <w:link w:val="22"/>
    <w:qFormat/>
    <w:uiPriority w:val="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2.bin"/><Relationship Id="rId7" Type="http://schemas.openxmlformats.org/officeDocument/2006/relationships/image" Target="media/image2.emf"/><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2C0657-0E91-4CFF-8ED8-721C4609164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19</Pages>
  <Words>2190</Words>
  <Characters>2470</Characters>
  <Lines>47</Lines>
  <Paragraphs>13</Paragraphs>
  <TotalTime>83</TotalTime>
  <ScaleCrop>false</ScaleCrop>
  <LinksUpToDate>false</LinksUpToDate>
  <CharactersWithSpaces>2491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2017-01-08T14:46:00Z</dcterms:created>
  <dc:creator>baihb</dc:creator>
  <cp:lastModifiedBy>莫相忘</cp:lastModifiedBy>
  <cp:lastPrinted>2017-01-11T08:05:00Z</cp:lastPrinted>
  <dcterms:modified xsi:type="dcterms:W3CDTF">2025-06-18T04:27:57Z</dcterms:modified>
  <dc:title>第一节  综合说明</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097D7F240831454D8B4F5BE4E62D78C9_13</vt:lpwstr>
  </property>
  <property fmtid="{D5CDD505-2E9C-101B-9397-08002B2CF9AE}" pid="4" name="KSOTemplateDocerSaveRecord">
    <vt:lpwstr>eyJoZGlkIjoiYWJmNTAxYTA0NTllZTU0OWY5NWY0MWNlMzBjNGU2OTYiLCJ1c2VySWQiOiIxMDU5NzE3MzE1In0=</vt:lpwstr>
  </property>
</Properties>
</file>