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48EBD">
      <w:pPr>
        <w:jc w:val="center"/>
        <w:rPr>
          <w:rFonts w:ascii="宋体" w:hAnsi="宋体"/>
          <w:b/>
          <w:kern w:val="0"/>
          <w:sz w:val="44"/>
          <w:szCs w:val="44"/>
          <w:highlight w:val="none"/>
        </w:rPr>
      </w:pPr>
    </w:p>
    <w:p w14:paraId="223828FC">
      <w:pPr>
        <w:pStyle w:val="2"/>
        <w:rPr>
          <w:rFonts w:ascii="宋体" w:hAnsi="宋体"/>
          <w:b/>
          <w:kern w:val="0"/>
          <w:sz w:val="44"/>
          <w:szCs w:val="44"/>
          <w:highlight w:val="none"/>
        </w:rPr>
      </w:pPr>
    </w:p>
    <w:p w14:paraId="01382EB4">
      <w:pPr>
        <w:pStyle w:val="2"/>
        <w:rPr>
          <w:rFonts w:ascii="宋体" w:hAnsi="宋体"/>
          <w:b/>
          <w:kern w:val="0"/>
          <w:sz w:val="44"/>
          <w:szCs w:val="44"/>
          <w:highlight w:val="none"/>
        </w:rPr>
      </w:pPr>
    </w:p>
    <w:p w14:paraId="17E81979">
      <w:pPr>
        <w:jc w:val="center"/>
        <w:rPr>
          <w:rFonts w:ascii="宋体" w:hAnsi="宋体"/>
          <w:b w:val="0"/>
          <w:bCs/>
          <w:kern w:val="0"/>
          <w:sz w:val="44"/>
          <w:szCs w:val="44"/>
          <w:highlight w:val="none"/>
        </w:rPr>
      </w:pPr>
      <w:r>
        <w:rPr>
          <w:rFonts w:ascii="仿宋_GB2312" w:eastAsia="仿宋_GB2312"/>
          <w:b/>
          <w:spacing w:val="8"/>
          <w:sz w:val="52"/>
          <w:szCs w:val="32"/>
          <w:highlight w:val="none"/>
        </w:rPr>
        <w:drawing>
          <wp:inline distT="0" distB="0" distL="114300" distR="114300">
            <wp:extent cx="5539105" cy="839470"/>
            <wp:effectExtent l="0" t="0" r="10795" b="11430"/>
            <wp:docPr id="1" name="图片 1" descr="LOGO+全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称"/>
                    <pic:cNvPicPr>
                      <a:picLocks noChangeAspect="1"/>
                    </pic:cNvPicPr>
                  </pic:nvPicPr>
                  <pic:blipFill>
                    <a:blip r:embed="rId5"/>
                    <a:stretch>
                      <a:fillRect/>
                    </a:stretch>
                  </pic:blipFill>
                  <pic:spPr>
                    <a:xfrm>
                      <a:off x="0" y="0"/>
                      <a:ext cx="5539105" cy="839470"/>
                    </a:xfrm>
                    <a:prstGeom prst="rect">
                      <a:avLst/>
                    </a:prstGeom>
                    <a:noFill/>
                    <a:ln>
                      <a:noFill/>
                    </a:ln>
                  </pic:spPr>
                </pic:pic>
              </a:graphicData>
            </a:graphic>
          </wp:inline>
        </w:drawing>
      </w:r>
    </w:p>
    <w:p w14:paraId="0EF92974">
      <w:pPr>
        <w:jc w:val="center"/>
        <w:rPr>
          <w:rFonts w:ascii="宋体" w:hAnsi="宋体"/>
          <w:b/>
          <w:color w:val="0000FF"/>
          <w:kern w:val="0"/>
          <w:sz w:val="44"/>
          <w:szCs w:val="44"/>
          <w:highlight w:val="none"/>
        </w:rPr>
      </w:pPr>
      <w:r>
        <w:rPr>
          <w:rFonts w:hint="eastAsia" w:ascii="宋体" w:hAnsi="宋体"/>
          <w:b/>
          <w:color w:val="0000FF"/>
          <w:kern w:val="0"/>
          <w:sz w:val="44"/>
          <w:szCs w:val="44"/>
          <w:highlight w:val="none"/>
          <w:lang w:val="en-US" w:eastAsia="zh-CN"/>
        </w:rPr>
        <w:t xml:space="preserve"> </w:t>
      </w:r>
    </w:p>
    <w:p w14:paraId="645A6B7B">
      <w:pPr>
        <w:jc w:val="center"/>
        <w:rPr>
          <w:rFonts w:hint="eastAsia" w:ascii="仿宋" w:hAnsi="仿宋" w:eastAsia="仿宋" w:cs="仿宋"/>
          <w:b/>
          <w:color w:val="000000"/>
          <w:spacing w:val="8"/>
          <w:kern w:val="0"/>
          <w:sz w:val="48"/>
          <w:szCs w:val="48"/>
          <w:highlight w:val="none"/>
        </w:rPr>
      </w:pPr>
      <w:r>
        <w:rPr>
          <w:rFonts w:hint="eastAsia" w:ascii="仿宋" w:hAnsi="仿宋" w:eastAsia="仿宋" w:cs="仿宋"/>
          <w:b/>
          <w:color w:val="000000"/>
          <w:spacing w:val="8"/>
          <w:kern w:val="0"/>
          <w:sz w:val="48"/>
          <w:szCs w:val="48"/>
          <w:highlight w:val="none"/>
        </w:rPr>
        <w:t>智能制造项目SMT设备采购项目</w:t>
      </w:r>
    </w:p>
    <w:p w14:paraId="768F9199">
      <w:pPr>
        <w:jc w:val="center"/>
        <w:rPr>
          <w:rFonts w:ascii="仿宋" w:hAnsi="仿宋" w:eastAsia="仿宋" w:cs="仿宋"/>
          <w:sz w:val="48"/>
          <w:szCs w:val="48"/>
          <w:highlight w:val="none"/>
        </w:rPr>
      </w:pPr>
      <w:r>
        <w:rPr>
          <w:rFonts w:hint="eastAsia" w:ascii="仿宋" w:hAnsi="仿宋" w:eastAsia="仿宋" w:cs="仿宋"/>
          <w:b/>
          <w:color w:val="000000"/>
          <w:spacing w:val="8"/>
          <w:kern w:val="0"/>
          <w:sz w:val="48"/>
          <w:szCs w:val="48"/>
          <w:highlight w:val="none"/>
        </w:rPr>
        <w:t>招标文件</w:t>
      </w:r>
      <w:r>
        <w:rPr>
          <w:rFonts w:hint="eastAsia" w:ascii="宋体" w:hAnsi="宋体" w:cs="宋体"/>
          <w:b/>
          <w:color w:val="000000"/>
          <w:spacing w:val="8"/>
          <w:kern w:val="0"/>
          <w:sz w:val="48"/>
          <w:szCs w:val="48"/>
          <w:highlight w:val="none"/>
        </w:rPr>
        <w:t xml:space="preserve"> </w:t>
      </w:r>
    </w:p>
    <w:p w14:paraId="594DB31F">
      <w:pPr>
        <w:jc w:val="center"/>
        <w:rPr>
          <w:rFonts w:ascii="宋体" w:hAnsi="宋体"/>
          <w:b/>
          <w:bCs/>
          <w:sz w:val="44"/>
          <w:szCs w:val="44"/>
          <w:highlight w:val="none"/>
        </w:rPr>
      </w:pPr>
    </w:p>
    <w:p w14:paraId="7097935F">
      <w:pPr>
        <w:jc w:val="center"/>
        <w:rPr>
          <w:rFonts w:ascii="宋体" w:hAnsi="宋体"/>
          <w:b/>
          <w:bCs/>
          <w:sz w:val="44"/>
          <w:szCs w:val="44"/>
          <w:highlight w:val="none"/>
        </w:rPr>
      </w:pPr>
    </w:p>
    <w:p w14:paraId="556264F8">
      <w:pPr>
        <w:adjustRightInd w:val="0"/>
        <w:snapToGrid w:val="0"/>
        <w:spacing w:line="360" w:lineRule="auto"/>
        <w:jc w:val="center"/>
        <w:rPr>
          <w:rFonts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招标人：宁波水表（集团）股份有限公司</w:t>
      </w:r>
    </w:p>
    <w:p w14:paraId="40E684BA">
      <w:pPr>
        <w:pStyle w:val="2"/>
        <w:adjustRightInd w:val="0"/>
        <w:snapToGrid w:val="0"/>
        <w:spacing w:line="360" w:lineRule="auto"/>
        <w:rPr>
          <w:rFonts w:ascii="仿宋_GB2312" w:hAnsi="仿宋_GB2312" w:eastAsia="仿宋_GB2312" w:cs="仿宋_GB2312"/>
          <w:bCs/>
          <w:sz w:val="30"/>
          <w:szCs w:val="30"/>
          <w:highlight w:val="none"/>
        </w:rPr>
      </w:pPr>
    </w:p>
    <w:p w14:paraId="7E9E2361">
      <w:pPr>
        <w:pStyle w:val="2"/>
        <w:adjustRightInd w:val="0"/>
        <w:snapToGrid w:val="0"/>
        <w:spacing w:line="360" w:lineRule="auto"/>
        <w:rPr>
          <w:rFonts w:ascii="仿宋_GB2312" w:hAnsi="仿宋_GB2312" w:eastAsia="仿宋_GB2312" w:cs="仿宋_GB2312"/>
          <w:bCs/>
          <w:color w:val="000000"/>
          <w:sz w:val="30"/>
          <w:szCs w:val="30"/>
          <w:highlight w:val="none"/>
        </w:rPr>
      </w:pPr>
    </w:p>
    <w:p w14:paraId="6F252A35">
      <w:pPr>
        <w:adjustRightInd w:val="0"/>
        <w:snapToGrid w:val="0"/>
        <w:spacing w:line="360" w:lineRule="auto"/>
        <w:jc w:val="center"/>
        <w:rPr>
          <w:rFonts w:hint="default" w:ascii="宋体" w:hAnsi="宋体" w:eastAsia="仿宋_GB2312"/>
          <w:b/>
          <w:spacing w:val="3"/>
          <w:kern w:val="0"/>
          <w:sz w:val="30"/>
          <w:szCs w:val="30"/>
          <w:highlight w:val="none"/>
          <w:lang w:val="en-US" w:eastAsia="zh-CN"/>
        </w:rPr>
      </w:pPr>
      <w:r>
        <w:rPr>
          <w:rFonts w:hint="eastAsia" w:ascii="仿宋_GB2312" w:hAnsi="仿宋_GB2312" w:eastAsia="仿宋_GB2312" w:cs="仿宋_GB2312"/>
          <w:b/>
          <w:bCs/>
          <w:color w:val="000000"/>
          <w:sz w:val="30"/>
          <w:szCs w:val="30"/>
          <w:highlight w:val="none"/>
        </w:rPr>
        <w:t>招标日期：2025.</w:t>
      </w:r>
      <w:r>
        <w:rPr>
          <w:rFonts w:hint="eastAsia" w:ascii="仿宋_GB2312" w:hAnsi="仿宋_GB2312" w:eastAsia="仿宋_GB2312" w:cs="仿宋_GB2312"/>
          <w:b/>
          <w:bCs/>
          <w:color w:val="000000"/>
          <w:sz w:val="30"/>
          <w:szCs w:val="30"/>
          <w:highlight w:val="none"/>
          <w:lang w:val="en-US" w:eastAsia="zh-CN"/>
        </w:rPr>
        <w:t>04</w:t>
      </w:r>
      <w:r>
        <w:rPr>
          <w:rFonts w:hint="eastAsia" w:ascii="仿宋_GB2312" w:hAnsi="仿宋_GB2312" w:eastAsia="仿宋_GB2312" w:cs="仿宋_GB2312"/>
          <w:b/>
          <w:bCs/>
          <w:color w:val="000000"/>
          <w:sz w:val="30"/>
          <w:szCs w:val="30"/>
          <w:highlight w:val="none"/>
        </w:rPr>
        <w:t>.</w:t>
      </w:r>
      <w:r>
        <w:rPr>
          <w:rFonts w:hint="eastAsia" w:ascii="仿宋_GB2312" w:hAnsi="仿宋_GB2312" w:eastAsia="仿宋_GB2312" w:cs="仿宋_GB2312"/>
          <w:b/>
          <w:bCs/>
          <w:color w:val="000000"/>
          <w:sz w:val="30"/>
          <w:szCs w:val="30"/>
          <w:highlight w:val="none"/>
          <w:lang w:val="en-US" w:eastAsia="zh-CN"/>
        </w:rPr>
        <w:t>02</w:t>
      </w:r>
    </w:p>
    <w:p w14:paraId="3F7B1ADF">
      <w:pPr>
        <w:spacing w:before="240" w:after="240"/>
        <w:jc w:val="center"/>
        <w:rPr>
          <w:b/>
          <w:bCs/>
          <w:sz w:val="30"/>
          <w:highlight w:val="none"/>
        </w:rPr>
      </w:pPr>
    </w:p>
    <w:p w14:paraId="4BAF263F">
      <w:pPr>
        <w:spacing w:before="240" w:after="240"/>
        <w:jc w:val="center"/>
        <w:rPr>
          <w:b/>
          <w:bCs/>
          <w:sz w:val="30"/>
          <w:highlight w:val="none"/>
        </w:rPr>
      </w:pPr>
    </w:p>
    <w:p w14:paraId="2A781D92">
      <w:pPr>
        <w:spacing w:before="240" w:after="240"/>
        <w:jc w:val="center"/>
        <w:rPr>
          <w:b/>
          <w:bCs/>
          <w:sz w:val="30"/>
          <w:highlight w:val="none"/>
        </w:rPr>
      </w:pPr>
    </w:p>
    <w:p w14:paraId="3DBC53A6">
      <w:pPr>
        <w:pStyle w:val="3"/>
        <w:numPr>
          <w:ilvl w:val="0"/>
          <w:numId w:val="0"/>
        </w:numPr>
        <w:jc w:val="center"/>
        <w:rPr>
          <w:rFonts w:hint="eastAsia" w:ascii="仿宋_GB2312" w:hAnsi="仿宋_GB2312" w:eastAsia="仿宋_GB2312" w:cs="仿宋_GB2312"/>
          <w:sz w:val="44"/>
          <w:highlight w:val="none"/>
        </w:rPr>
      </w:pPr>
    </w:p>
    <w:p w14:paraId="3255311A">
      <w:pPr>
        <w:pStyle w:val="3"/>
        <w:numPr>
          <w:ilvl w:val="0"/>
          <w:numId w:val="0"/>
        </w:numPr>
        <w:jc w:val="center"/>
        <w:rPr>
          <w:rFonts w:hint="eastAsia" w:ascii="仿宋_GB2312" w:hAnsi="仿宋_GB2312" w:eastAsia="仿宋_GB2312" w:cs="仿宋_GB2312"/>
          <w:sz w:val="44"/>
          <w:highlight w:val="none"/>
        </w:rPr>
      </w:pPr>
    </w:p>
    <w:p w14:paraId="2CCC1E4A">
      <w:pPr>
        <w:rPr>
          <w:rFonts w:hint="eastAsia" w:ascii="仿宋_GB2312" w:hAnsi="仿宋_GB2312" w:eastAsia="仿宋_GB2312" w:cs="仿宋_GB2312"/>
          <w:sz w:val="44"/>
          <w:highlight w:val="none"/>
        </w:rPr>
      </w:pPr>
    </w:p>
    <w:p w14:paraId="336C80F7">
      <w:pPr>
        <w:pStyle w:val="2"/>
        <w:rPr>
          <w:rFonts w:hint="eastAsia"/>
          <w:highlight w:val="none"/>
        </w:rPr>
      </w:pPr>
    </w:p>
    <w:p w14:paraId="541E2CB0">
      <w:pPr>
        <w:pStyle w:val="3"/>
        <w:numPr>
          <w:ilvl w:val="0"/>
          <w:numId w:val="0"/>
        </w:numPr>
        <w:jc w:val="center"/>
        <w:rPr>
          <w:rFonts w:ascii="仿宋_GB2312" w:hAnsi="仿宋_GB2312" w:eastAsia="仿宋_GB2312" w:cs="仿宋_GB2312"/>
          <w:sz w:val="44"/>
          <w:highlight w:val="none"/>
        </w:rPr>
      </w:pPr>
      <w:r>
        <w:rPr>
          <w:rFonts w:hint="eastAsia" w:ascii="仿宋_GB2312" w:hAnsi="仿宋_GB2312" w:eastAsia="仿宋_GB2312" w:cs="仿宋_GB2312"/>
          <w:sz w:val="44"/>
          <w:highlight w:val="none"/>
        </w:rPr>
        <w:t>目录</w:t>
      </w:r>
    </w:p>
    <w:p w14:paraId="793EA489">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1.招标公告/招标邀请</w:t>
      </w:r>
      <w:r>
        <w:rPr>
          <w:rFonts w:hint="eastAsia" w:ascii="仿宋_GB2312" w:hAnsi="仿宋_GB2312" w:eastAsia="仿宋_GB2312" w:cs="仿宋_GB2312"/>
          <w:sz w:val="36"/>
          <w:szCs w:val="36"/>
          <w:highlight w:val="none"/>
        </w:rPr>
        <w:tab/>
      </w:r>
    </w:p>
    <w:p w14:paraId="5388DAD6">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2.投标须知</w:t>
      </w:r>
    </w:p>
    <w:p w14:paraId="05781C8B">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3.开标和评标须知</w:t>
      </w:r>
    </w:p>
    <w:p w14:paraId="62B251B3">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4.评标标准</w:t>
      </w:r>
    </w:p>
    <w:p w14:paraId="21551EB0">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5.合同范本</w:t>
      </w:r>
    </w:p>
    <w:p w14:paraId="415EFBAF">
      <w:pPr>
        <w:adjustRightInd w:val="0"/>
        <w:snapToGrid w:val="0"/>
        <w:spacing w:line="360" w:lineRule="auto"/>
        <w:rPr>
          <w:rFonts w:ascii="仿宋_GB2312" w:hAnsi="仿宋_GB2312" w:eastAsia="仿宋_GB2312" w:cs="仿宋_GB2312"/>
          <w:sz w:val="36"/>
          <w:szCs w:val="36"/>
          <w:highlight w:val="none"/>
        </w:rPr>
      </w:pPr>
      <w:r>
        <w:rPr>
          <w:rFonts w:hint="eastAsia" w:ascii="仿宋_GB2312" w:hAnsi="仿宋_GB2312" w:eastAsia="仿宋_GB2312" w:cs="仿宋_GB2312"/>
          <w:sz w:val="36"/>
          <w:szCs w:val="36"/>
          <w:highlight w:val="none"/>
        </w:rPr>
        <w:t>6.投标文件格式</w:t>
      </w:r>
    </w:p>
    <w:p w14:paraId="785099DE">
      <w:pPr>
        <w:pStyle w:val="2"/>
        <w:rPr>
          <w:b/>
          <w:bCs/>
          <w:sz w:val="30"/>
          <w:highlight w:val="none"/>
        </w:rPr>
      </w:pPr>
    </w:p>
    <w:p w14:paraId="054F4C8C">
      <w:pPr>
        <w:pStyle w:val="2"/>
        <w:rPr>
          <w:b/>
          <w:bCs/>
          <w:sz w:val="30"/>
          <w:highlight w:val="none"/>
        </w:rPr>
      </w:pPr>
    </w:p>
    <w:p w14:paraId="242E655A">
      <w:pPr>
        <w:pStyle w:val="2"/>
        <w:rPr>
          <w:b/>
          <w:bCs/>
          <w:sz w:val="30"/>
          <w:highlight w:val="none"/>
        </w:rPr>
      </w:pPr>
    </w:p>
    <w:p w14:paraId="1848749C">
      <w:pPr>
        <w:pStyle w:val="2"/>
        <w:rPr>
          <w:b/>
          <w:bCs/>
          <w:sz w:val="30"/>
          <w:highlight w:val="none"/>
        </w:rPr>
      </w:pPr>
    </w:p>
    <w:p w14:paraId="795109FC">
      <w:pPr>
        <w:pStyle w:val="2"/>
        <w:rPr>
          <w:b/>
          <w:bCs/>
          <w:sz w:val="30"/>
          <w:highlight w:val="none"/>
        </w:rPr>
      </w:pPr>
    </w:p>
    <w:p w14:paraId="74F76758">
      <w:pPr>
        <w:pStyle w:val="2"/>
        <w:rPr>
          <w:b/>
          <w:bCs/>
          <w:sz w:val="30"/>
          <w:highlight w:val="none"/>
        </w:rPr>
      </w:pPr>
    </w:p>
    <w:p w14:paraId="6B29AC64">
      <w:pPr>
        <w:pStyle w:val="2"/>
        <w:rPr>
          <w:b/>
          <w:bCs/>
          <w:sz w:val="30"/>
          <w:highlight w:val="none"/>
        </w:rPr>
      </w:pPr>
    </w:p>
    <w:p w14:paraId="4384E00A">
      <w:pPr>
        <w:pStyle w:val="2"/>
        <w:rPr>
          <w:b/>
          <w:bCs/>
          <w:sz w:val="30"/>
          <w:highlight w:val="none"/>
        </w:rPr>
      </w:pPr>
    </w:p>
    <w:p w14:paraId="3B27C9E0">
      <w:pPr>
        <w:pStyle w:val="2"/>
        <w:rPr>
          <w:b/>
          <w:bCs/>
          <w:sz w:val="30"/>
          <w:highlight w:val="none"/>
        </w:rPr>
      </w:pPr>
    </w:p>
    <w:p w14:paraId="2A0BD1C8">
      <w:pPr>
        <w:pStyle w:val="2"/>
        <w:rPr>
          <w:b/>
          <w:bCs/>
          <w:sz w:val="30"/>
          <w:highlight w:val="none"/>
        </w:rPr>
      </w:pPr>
    </w:p>
    <w:p w14:paraId="1DFB18CE">
      <w:pPr>
        <w:pStyle w:val="2"/>
        <w:rPr>
          <w:b/>
          <w:bCs/>
          <w:sz w:val="30"/>
          <w:highlight w:val="none"/>
        </w:rPr>
      </w:pPr>
    </w:p>
    <w:p w14:paraId="46EF7E8B">
      <w:pPr>
        <w:pStyle w:val="2"/>
        <w:rPr>
          <w:b/>
          <w:bCs/>
          <w:sz w:val="30"/>
          <w:highlight w:val="none"/>
        </w:rPr>
      </w:pPr>
    </w:p>
    <w:p w14:paraId="10346978">
      <w:pPr>
        <w:pStyle w:val="2"/>
        <w:rPr>
          <w:b/>
          <w:bCs/>
          <w:sz w:val="30"/>
          <w:highlight w:val="none"/>
        </w:rPr>
      </w:pPr>
    </w:p>
    <w:p w14:paraId="330A4397">
      <w:pPr>
        <w:pStyle w:val="2"/>
        <w:rPr>
          <w:b/>
          <w:bCs/>
          <w:sz w:val="30"/>
          <w:highlight w:val="none"/>
        </w:rPr>
      </w:pPr>
    </w:p>
    <w:p w14:paraId="21AD0AC0">
      <w:pPr>
        <w:pStyle w:val="2"/>
        <w:rPr>
          <w:b/>
          <w:bCs/>
          <w:sz w:val="30"/>
          <w:highlight w:val="none"/>
        </w:rPr>
      </w:pPr>
    </w:p>
    <w:p w14:paraId="4C2D8A11">
      <w:pPr>
        <w:pStyle w:val="3"/>
        <w:keepNext w:val="0"/>
        <w:keepLines w:val="0"/>
        <w:numPr>
          <w:ilvl w:val="0"/>
          <w:numId w:val="0"/>
        </w:numPr>
        <w:snapToGrid/>
        <w:jc w:val="left"/>
        <w:rPr>
          <w:rFonts w:eastAsia="仿宋_GB2312"/>
          <w:b/>
          <w:bCs/>
          <w:kern w:val="0"/>
          <w:sz w:val="28"/>
          <w:szCs w:val="28"/>
          <w:highlight w:val="none"/>
        </w:rPr>
      </w:pPr>
      <w:r>
        <w:rPr>
          <w:rFonts w:ascii="Times New Roman" w:hAnsi="Times New Roman" w:eastAsia="仿宋_GB2312" w:cs="Times New Roman"/>
          <w:b/>
          <w:bCs/>
          <w:color w:val="auto"/>
          <w:kern w:val="0"/>
          <w:sz w:val="30"/>
          <w:szCs w:val="30"/>
          <w:highlight w:val="none"/>
          <w:lang w:val="en-US" w:eastAsia="zh-CN" w:bidi="ar-SA"/>
        </w:rPr>
        <w:t>1.招标公告/招标邀请</w:t>
      </w:r>
      <w:r>
        <w:rPr>
          <w:rFonts w:eastAsia="仿宋_GB2312"/>
          <w:b/>
          <w:bCs/>
          <w:kern w:val="0"/>
          <w:sz w:val="28"/>
          <w:szCs w:val="28"/>
          <w:highlight w:val="none"/>
        </w:rPr>
        <w:tab/>
      </w:r>
    </w:p>
    <w:p w14:paraId="4B2CCE1A">
      <w:pPr>
        <w:pStyle w:val="2"/>
        <w:adjustRightInd w:val="0"/>
        <w:spacing w:line="360" w:lineRule="auto"/>
        <w:jc w:val="left"/>
        <w:rPr>
          <w:rFonts w:hint="eastAsia" w:ascii="仿宋_GB2312" w:hAnsi="仿宋_GB2312" w:eastAsia="仿宋_GB2312" w:cs="仿宋_GB2312"/>
          <w:b w:val="0"/>
          <w:bCs/>
          <w:spacing w:val="0"/>
          <w:kern w:val="0"/>
          <w:sz w:val="28"/>
          <w:szCs w:val="28"/>
          <w:highlight w:val="none"/>
        </w:rPr>
      </w:pPr>
      <w:r>
        <w:rPr>
          <w:rFonts w:hint="eastAsia" w:ascii="仿宋_GB2312" w:hAnsi="仿宋_GB2312" w:eastAsia="仿宋_GB2312" w:cs="仿宋_GB2312"/>
          <w:b w:val="0"/>
          <w:bCs/>
          <w:spacing w:val="0"/>
          <w:kern w:val="0"/>
          <w:sz w:val="28"/>
          <w:szCs w:val="28"/>
          <w:highlight w:val="none"/>
        </w:rPr>
        <w:t>根据《中华人民共和国招标投标法》有关规定，宁波水表（集团）股份有限公司现对</w:t>
      </w:r>
      <w:r>
        <w:rPr>
          <w:rFonts w:hint="eastAsia" w:ascii="仿宋_GB2312" w:hAnsi="仿宋_GB2312" w:eastAsia="仿宋_GB2312" w:cs="仿宋_GB2312"/>
          <w:b w:val="0"/>
          <w:bCs/>
          <w:spacing w:val="0"/>
          <w:kern w:val="0"/>
          <w:sz w:val="28"/>
          <w:szCs w:val="28"/>
          <w:highlight w:val="none"/>
          <w:lang w:val="en-US" w:eastAsia="zh-CN"/>
        </w:rPr>
        <w:t>智能制造项目SMT设备采购项目</w:t>
      </w:r>
      <w:r>
        <w:rPr>
          <w:rFonts w:hint="eastAsia" w:ascii="仿宋_GB2312" w:hAnsi="仿宋_GB2312" w:eastAsia="仿宋_GB2312" w:cs="仿宋_GB2312"/>
          <w:b w:val="0"/>
          <w:bCs/>
          <w:spacing w:val="0"/>
          <w:kern w:val="0"/>
          <w:sz w:val="28"/>
          <w:szCs w:val="28"/>
          <w:highlight w:val="none"/>
        </w:rPr>
        <w:t>进行公开招标。</w:t>
      </w:r>
    </w:p>
    <w:p w14:paraId="2E67BE33">
      <w:pPr>
        <w:adjustRightInd w:val="0"/>
        <w:spacing w:line="360" w:lineRule="auto"/>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b/>
          <w:bCs/>
          <w:kern w:val="0"/>
          <w:sz w:val="28"/>
          <w:szCs w:val="28"/>
          <w:highlight w:val="none"/>
        </w:rPr>
        <w:t>1.1</w:t>
      </w:r>
      <w:r>
        <w:rPr>
          <w:rFonts w:hint="eastAsia" w:ascii="仿宋_GB2312" w:hAnsi="仿宋_GB2312" w:eastAsia="仿宋_GB2312" w:cs="仿宋_GB2312"/>
          <w:kern w:val="0"/>
          <w:sz w:val="28"/>
          <w:szCs w:val="28"/>
          <w:highlight w:val="none"/>
        </w:rPr>
        <w:t>招标编号：</w:t>
      </w:r>
      <w:r>
        <w:rPr>
          <w:rFonts w:hint="eastAsia" w:ascii="仿宋_GB2312" w:hAnsi="仿宋_GB2312" w:eastAsia="仿宋_GB2312" w:cs="仿宋_GB2312"/>
          <w:kern w:val="0"/>
          <w:sz w:val="28"/>
          <w:szCs w:val="28"/>
          <w:highlight w:val="none"/>
          <w:lang w:val="en-US" w:eastAsia="zh-CN"/>
        </w:rPr>
        <w:t>JC2025004</w:t>
      </w:r>
    </w:p>
    <w:p w14:paraId="601A2D4E">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1.2</w:t>
      </w:r>
      <w:r>
        <w:rPr>
          <w:rFonts w:hint="eastAsia" w:ascii="仿宋_GB2312" w:hAnsi="仿宋_GB2312" w:eastAsia="仿宋_GB2312" w:cs="仿宋_GB2312"/>
          <w:kern w:val="0"/>
          <w:sz w:val="28"/>
          <w:szCs w:val="28"/>
          <w:highlight w:val="none"/>
        </w:rPr>
        <w:t>招标方式：公开招标</w:t>
      </w:r>
    </w:p>
    <w:p w14:paraId="0674E71F">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1.3</w:t>
      </w:r>
      <w:r>
        <w:rPr>
          <w:rFonts w:hint="eastAsia" w:ascii="仿宋_GB2312" w:hAnsi="仿宋_GB2312" w:eastAsia="仿宋_GB2312" w:cs="仿宋_GB2312"/>
          <w:kern w:val="0"/>
          <w:sz w:val="28"/>
          <w:szCs w:val="28"/>
          <w:highlight w:val="none"/>
        </w:rPr>
        <w:t>项目内容：</w:t>
      </w:r>
      <w:r>
        <w:rPr>
          <w:rFonts w:hint="eastAsia" w:ascii="仿宋_GB2312" w:hAnsi="仿宋_GB2312" w:eastAsia="仿宋_GB2312" w:cs="仿宋_GB2312"/>
          <w:kern w:val="0"/>
          <w:sz w:val="28"/>
          <w:szCs w:val="28"/>
          <w:highlight w:val="none"/>
          <w:lang w:val="en-US" w:eastAsia="zh-CN"/>
        </w:rPr>
        <w:t>SMT贴片设备</w:t>
      </w:r>
      <w:r>
        <w:rPr>
          <w:rFonts w:hint="eastAsia" w:ascii="仿宋_GB2312" w:hAnsi="仿宋_GB2312" w:eastAsia="仿宋_GB2312" w:cs="仿宋_GB2312"/>
          <w:bCs/>
          <w:kern w:val="0"/>
          <w:sz w:val="28"/>
          <w:szCs w:val="28"/>
          <w:highlight w:val="none"/>
        </w:rPr>
        <w:t>采购</w:t>
      </w:r>
    </w:p>
    <w:p w14:paraId="19A5CAC9">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1.4</w:t>
      </w:r>
      <w:r>
        <w:rPr>
          <w:rFonts w:hint="eastAsia" w:ascii="仿宋_GB2312" w:hAnsi="仿宋_GB2312" w:eastAsia="仿宋_GB2312" w:cs="仿宋_GB2312"/>
          <w:kern w:val="0"/>
          <w:sz w:val="28"/>
          <w:szCs w:val="28"/>
          <w:highlight w:val="none"/>
        </w:rPr>
        <w:t>资格审查方式及资格条件：</w:t>
      </w:r>
    </w:p>
    <w:p w14:paraId="44BA6CFF">
      <w:pPr>
        <w:adjustRightInd w:val="0"/>
        <w:spacing w:line="360" w:lineRule="auto"/>
        <w:ind w:firstLine="425" w:firstLineChars="152"/>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投标单位营业执照、业绩表等</w:t>
      </w:r>
    </w:p>
    <w:p w14:paraId="16C64785">
      <w:pPr>
        <w:adjustRightInd w:val="0"/>
        <w:spacing w:line="360" w:lineRule="auto"/>
        <w:rPr>
          <w:rFonts w:hint="eastAsia" w:ascii="仿宋_GB2312" w:hAnsi="仿宋_GB2312" w:eastAsia="仿宋_GB2312" w:cs="仿宋_GB2312"/>
          <w:sz w:val="28"/>
          <w:szCs w:val="28"/>
          <w:highlight w:val="none"/>
        </w:rPr>
      </w:pPr>
      <w:bookmarkStart w:id="0" w:name="_Toc25774"/>
      <w:r>
        <w:rPr>
          <w:rFonts w:hint="eastAsia" w:ascii="仿宋_GB2312" w:hAnsi="仿宋_GB2312" w:eastAsia="仿宋_GB2312" w:cs="仿宋_GB2312"/>
          <w:b/>
          <w:bCs/>
          <w:kern w:val="0"/>
          <w:sz w:val="28"/>
          <w:szCs w:val="28"/>
          <w:highlight w:val="none"/>
        </w:rPr>
        <w:t>1.5</w:t>
      </w:r>
      <w:r>
        <w:rPr>
          <w:rFonts w:hint="eastAsia" w:ascii="仿宋_GB2312" w:hAnsi="仿宋_GB2312" w:eastAsia="仿宋_GB2312" w:cs="仿宋_GB2312"/>
          <w:sz w:val="28"/>
          <w:szCs w:val="28"/>
          <w:highlight w:val="none"/>
        </w:rPr>
        <w:t>招标报名时间</w:t>
      </w:r>
      <w:bookmarkEnd w:id="0"/>
    </w:p>
    <w:p w14:paraId="5F8A67F1">
      <w:pPr>
        <w:adjustRightInd w:val="0"/>
        <w:spacing w:line="360" w:lineRule="auto"/>
        <w:ind w:firstLine="565" w:firstLineChars="202"/>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10</w:t>
      </w:r>
      <w:r>
        <w:rPr>
          <w:rFonts w:hint="eastAsia" w:ascii="仿宋_GB2312" w:hAnsi="仿宋_GB2312" w:eastAsia="仿宋_GB2312" w:cs="仿宋_GB2312"/>
          <w:sz w:val="28"/>
          <w:szCs w:val="28"/>
          <w:highlight w:val="none"/>
        </w:rPr>
        <w:t>日16：30前</w:t>
      </w:r>
    </w:p>
    <w:p w14:paraId="6A19FCB8">
      <w:pPr>
        <w:adjustRightInd w:val="0"/>
        <w:spacing w:line="360" w:lineRule="auto"/>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b/>
          <w:bCs/>
          <w:kern w:val="0"/>
          <w:sz w:val="28"/>
          <w:szCs w:val="28"/>
          <w:highlight w:val="none"/>
        </w:rPr>
        <w:t>1.6</w:t>
      </w:r>
      <w:r>
        <w:rPr>
          <w:rFonts w:hint="eastAsia" w:ascii="仿宋_GB2312" w:hAnsi="仿宋_GB2312" w:eastAsia="仿宋_GB2312" w:cs="仿宋_GB2312"/>
          <w:sz w:val="28"/>
          <w:szCs w:val="28"/>
          <w:highlight w:val="none"/>
        </w:rPr>
        <w:t>投标文件的提交</w:t>
      </w:r>
    </w:p>
    <w:p w14:paraId="01B50D59">
      <w:pPr>
        <w:adjustRightIn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投标文件递交的截止时间（即投标截止时间，下同）为2025年4月</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日16:30前，开标地点为宁波市江北区北海路358号 宁波水表（集团）股份有限公司。</w:t>
      </w:r>
      <w:r>
        <w:rPr>
          <w:rFonts w:hint="eastAsia" w:ascii="仿宋_GB2312" w:hAnsi="仿宋_GB2312" w:eastAsia="仿宋_GB2312" w:cs="仿宋_GB2312"/>
          <w:sz w:val="28"/>
          <w:szCs w:val="28"/>
          <w:highlight w:val="none"/>
          <w:lang w:val="zh-CN"/>
        </w:rPr>
        <w:t>逾期送达的或者未送达指定地点的</w:t>
      </w:r>
      <w:r>
        <w:rPr>
          <w:rFonts w:hint="eastAsia" w:ascii="仿宋_GB2312" w:hAnsi="仿宋_GB2312" w:eastAsia="仿宋_GB2312" w:cs="仿宋_GB2312"/>
          <w:sz w:val="28"/>
          <w:szCs w:val="28"/>
          <w:highlight w:val="none"/>
        </w:rPr>
        <w:t>投标</w:t>
      </w:r>
      <w:r>
        <w:rPr>
          <w:rFonts w:hint="eastAsia" w:ascii="仿宋_GB2312" w:hAnsi="仿宋_GB2312" w:eastAsia="仿宋_GB2312" w:cs="仿宋_GB2312"/>
          <w:sz w:val="28"/>
          <w:szCs w:val="28"/>
          <w:highlight w:val="none"/>
          <w:lang w:val="zh-CN"/>
        </w:rPr>
        <w:t>文件，</w:t>
      </w:r>
      <w:r>
        <w:rPr>
          <w:rFonts w:hint="eastAsia" w:ascii="仿宋_GB2312" w:hAnsi="仿宋_GB2312" w:eastAsia="仿宋_GB2312" w:cs="仿宋_GB2312"/>
          <w:sz w:val="28"/>
          <w:szCs w:val="28"/>
          <w:highlight w:val="none"/>
        </w:rPr>
        <w:t>招标人</w:t>
      </w:r>
      <w:r>
        <w:rPr>
          <w:rFonts w:hint="eastAsia" w:ascii="仿宋_GB2312" w:hAnsi="仿宋_GB2312" w:eastAsia="仿宋_GB2312" w:cs="仿宋_GB2312"/>
          <w:sz w:val="28"/>
          <w:szCs w:val="28"/>
          <w:highlight w:val="none"/>
          <w:lang w:val="zh-CN"/>
        </w:rPr>
        <w:t>不予受理。</w:t>
      </w:r>
    </w:p>
    <w:p w14:paraId="14FA16E7">
      <w:pPr>
        <w:adjustRightInd w:val="0"/>
        <w:spacing w:line="36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bCs/>
          <w:kern w:val="0"/>
          <w:sz w:val="28"/>
          <w:szCs w:val="28"/>
          <w:highlight w:val="none"/>
        </w:rPr>
        <w:t>1.7</w:t>
      </w:r>
      <w:r>
        <w:rPr>
          <w:rFonts w:hint="eastAsia" w:ascii="仿宋_GB2312" w:hAnsi="仿宋_GB2312" w:eastAsia="仿宋_GB2312" w:cs="仿宋_GB2312"/>
          <w:kern w:val="0"/>
          <w:sz w:val="28"/>
          <w:szCs w:val="28"/>
          <w:highlight w:val="none"/>
        </w:rPr>
        <w:t>招标公告的发布</w:t>
      </w:r>
    </w:p>
    <w:p w14:paraId="17AA60C1">
      <w:pPr>
        <w:adjustRightInd w:val="0"/>
        <w:spacing w:line="360" w:lineRule="auto"/>
        <w:ind w:firstLine="560" w:firstLineChars="200"/>
        <w:rPr>
          <w:rFonts w:hint="eastAsia" w:ascii="仿宋_GB2312" w:hAnsi="仿宋_GB2312" w:eastAsia="仿宋_GB2312" w:cs="仿宋_GB2312"/>
          <w:kern w:val="0"/>
          <w:sz w:val="28"/>
          <w:szCs w:val="28"/>
          <w:highlight w:val="none"/>
          <w:lang w:val="zh-CN"/>
        </w:rPr>
      </w:pPr>
      <w:r>
        <w:rPr>
          <w:rFonts w:hint="eastAsia" w:ascii="仿宋_GB2312" w:hAnsi="仿宋_GB2312" w:eastAsia="仿宋_GB2312" w:cs="仿宋_GB2312"/>
          <w:kern w:val="0"/>
          <w:sz w:val="28"/>
          <w:szCs w:val="28"/>
          <w:highlight w:val="none"/>
          <w:lang w:val="zh-CN"/>
        </w:rPr>
        <w:t>本次招标公告在</w:t>
      </w:r>
      <w:r>
        <w:rPr>
          <w:rFonts w:hint="eastAsia" w:ascii="仿宋_GB2312" w:hAnsi="仿宋_GB2312" w:eastAsia="仿宋_GB2312" w:cs="仿宋_GB2312"/>
          <w:sz w:val="28"/>
          <w:szCs w:val="28"/>
          <w:highlight w:val="none"/>
        </w:rPr>
        <w:t>宁波水表（集团）股份有限公司</w:t>
      </w:r>
      <w:r>
        <w:rPr>
          <w:rFonts w:hint="eastAsia" w:ascii="仿宋_GB2312" w:hAnsi="仿宋_GB2312" w:eastAsia="仿宋_GB2312" w:cs="仿宋_GB2312"/>
          <w:kern w:val="0"/>
          <w:sz w:val="28"/>
          <w:szCs w:val="28"/>
          <w:highlight w:val="none"/>
          <w:lang w:val="zh-CN"/>
        </w:rPr>
        <w:t>网站上发布。</w:t>
      </w:r>
    </w:p>
    <w:p w14:paraId="48F9309C">
      <w:pPr>
        <w:adjustRightInd w:val="0"/>
        <w:spacing w:line="360" w:lineRule="auto"/>
        <w:ind w:firstLine="560" w:firstLineChars="200"/>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zh-CN"/>
        </w:rPr>
        <w:t>联系地址：</w:t>
      </w:r>
      <w:r>
        <w:rPr>
          <w:rFonts w:hint="eastAsia" w:ascii="仿宋_GB2312" w:hAnsi="仿宋_GB2312" w:eastAsia="仿宋_GB2312" w:cs="仿宋_GB2312"/>
          <w:sz w:val="28"/>
          <w:szCs w:val="28"/>
          <w:highlight w:val="none"/>
        </w:rPr>
        <w:t>宁波市江北区北海路358号</w:t>
      </w:r>
    </w:p>
    <w:p w14:paraId="3175FE56">
      <w:pPr>
        <w:adjustRightInd w:val="0"/>
        <w:spacing w:line="360" w:lineRule="auto"/>
        <w:ind w:firstLine="560" w:firstLineChars="2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 系 人：</w:t>
      </w:r>
      <w:r>
        <w:rPr>
          <w:rFonts w:hint="eastAsia" w:ascii="仿宋_GB2312" w:hAnsi="仿宋_GB2312" w:eastAsia="仿宋_GB2312" w:cs="仿宋_GB2312"/>
          <w:kern w:val="0"/>
          <w:sz w:val="28"/>
          <w:szCs w:val="28"/>
          <w:highlight w:val="none"/>
          <w:lang w:val="en-US" w:eastAsia="zh-CN"/>
        </w:rPr>
        <w:t>范昊天/</w:t>
      </w:r>
      <w:r>
        <w:rPr>
          <w:rFonts w:hint="eastAsia" w:eastAsia="仿宋_GB2312"/>
          <w:kern w:val="0"/>
          <w:sz w:val="28"/>
          <w:szCs w:val="28"/>
          <w:highlight w:val="none"/>
        </w:rPr>
        <w:t>邵世敏</w:t>
      </w:r>
    </w:p>
    <w:p w14:paraId="6A23960C">
      <w:pPr>
        <w:adjustRightInd w:val="0"/>
        <w:spacing w:line="360" w:lineRule="auto"/>
        <w:ind w:firstLine="560" w:firstLineChars="200"/>
        <w:jc w:val="left"/>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zh-CN"/>
        </w:rPr>
        <w:t>联系电话：</w:t>
      </w:r>
      <w:r>
        <w:rPr>
          <w:rFonts w:hint="eastAsia" w:ascii="仿宋_GB2312" w:hAnsi="仿宋_GB2312" w:eastAsia="仿宋_GB2312" w:cs="仿宋_GB2312"/>
          <w:kern w:val="0"/>
          <w:sz w:val="28"/>
          <w:szCs w:val="28"/>
          <w:highlight w:val="none"/>
          <w:lang w:val="en-US" w:eastAsia="zh-CN"/>
        </w:rPr>
        <w:t>13252284513/</w:t>
      </w:r>
      <w:r>
        <w:rPr>
          <w:rFonts w:hint="eastAsia" w:eastAsia="仿宋_GB2312"/>
          <w:kern w:val="0"/>
          <w:sz w:val="28"/>
          <w:szCs w:val="28"/>
          <w:highlight w:val="none"/>
          <w:lang w:val="zh-CN"/>
        </w:rPr>
        <w:t>18069152130</w:t>
      </w:r>
    </w:p>
    <w:p w14:paraId="2F434C2D">
      <w:pPr>
        <w:numPr>
          <w:ilvl w:val="0"/>
          <w:numId w:val="2"/>
        </w:numPr>
        <w:adjustRightInd w:val="0"/>
        <w:spacing w:line="360" w:lineRule="auto"/>
        <w:rPr>
          <w:rFonts w:eastAsia="仿宋_GB2312"/>
          <w:b/>
          <w:bCs/>
          <w:color w:val="auto"/>
          <w:kern w:val="0"/>
          <w:sz w:val="30"/>
          <w:szCs w:val="30"/>
          <w:highlight w:val="none"/>
        </w:rPr>
      </w:pPr>
      <w:r>
        <w:rPr>
          <w:rFonts w:eastAsia="仿宋_GB2312"/>
          <w:b/>
          <w:bCs/>
          <w:color w:val="auto"/>
          <w:kern w:val="0"/>
          <w:sz w:val="30"/>
          <w:szCs w:val="30"/>
          <w:highlight w:val="none"/>
        </w:rPr>
        <w:t>投标须知</w:t>
      </w:r>
    </w:p>
    <w:p w14:paraId="7E31EA6E">
      <w:pPr>
        <w:pStyle w:val="2"/>
        <w:adjustRightInd w:val="0"/>
        <w:spacing w:line="360" w:lineRule="auto"/>
        <w:jc w:val="left"/>
        <w:rPr>
          <w:rFonts w:hint="eastAsia" w:ascii="Times New Roman" w:hAnsi="Times New Roman" w:eastAsia="仿宋_GB2312"/>
          <w:b w:val="0"/>
          <w:bCs/>
          <w:color w:val="auto"/>
          <w:spacing w:val="0"/>
          <w:kern w:val="0"/>
          <w:sz w:val="28"/>
          <w:szCs w:val="28"/>
          <w:highlight w:val="none"/>
          <w:lang w:val="en-US" w:eastAsia="zh-CN"/>
        </w:rPr>
      </w:pPr>
      <w:r>
        <w:rPr>
          <w:rFonts w:hint="eastAsia" w:ascii="Times New Roman" w:hAnsi="Times New Roman" w:eastAsia="仿宋_GB2312"/>
          <w:b w:val="0"/>
          <w:color w:val="auto"/>
          <w:spacing w:val="0"/>
          <w:kern w:val="0"/>
          <w:sz w:val="28"/>
          <w:szCs w:val="28"/>
          <w:highlight w:val="none"/>
        </w:rPr>
        <w:t>2.1本次投标文件适用于宁波水表（集团）股份有限公司</w:t>
      </w:r>
      <w:r>
        <w:rPr>
          <w:rFonts w:hint="eastAsia" w:ascii="Times New Roman" w:hAnsi="Times New Roman" w:eastAsia="仿宋_GB2312"/>
          <w:b w:val="0"/>
          <w:bCs/>
          <w:color w:val="auto"/>
          <w:spacing w:val="0"/>
          <w:kern w:val="0"/>
          <w:sz w:val="28"/>
          <w:szCs w:val="28"/>
          <w:highlight w:val="none"/>
          <w:lang w:val="en-US" w:eastAsia="zh-CN"/>
        </w:rPr>
        <w:t>智能制造项目SMT设备采购项目</w:t>
      </w:r>
    </w:p>
    <w:p w14:paraId="36CBFE25">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2.2条件与资质</w:t>
      </w:r>
    </w:p>
    <w:p w14:paraId="7B1A29E8">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1具有独立承担民事责任的能力；</w:t>
      </w:r>
    </w:p>
    <w:p w14:paraId="6071EB22">
      <w:pPr>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.2.2</w:t>
      </w:r>
      <w:r>
        <w:rPr>
          <w:rFonts w:eastAsia="仿宋_GB2312"/>
          <w:color w:val="auto"/>
          <w:sz w:val="28"/>
          <w:szCs w:val="28"/>
          <w:highlight w:val="none"/>
        </w:rPr>
        <w:t>具有良好的商业信誉和健全的财务会计制度；</w:t>
      </w:r>
    </w:p>
    <w:p w14:paraId="35F314EB">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3具有履行合同所必需的设备和专业技术能力；</w:t>
      </w:r>
    </w:p>
    <w:p w14:paraId="0269D94A">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4三年内在经营活动中没有重大违法记录；</w:t>
      </w:r>
    </w:p>
    <w:p w14:paraId="5621D36E">
      <w:pPr>
        <w:spacing w:line="600" w:lineRule="atLeast"/>
        <w:rPr>
          <w:rFonts w:eastAsia="仿宋_GB2312"/>
          <w:color w:val="auto"/>
          <w:sz w:val="28"/>
          <w:szCs w:val="28"/>
          <w:highlight w:val="none"/>
        </w:rPr>
      </w:pPr>
      <w:r>
        <w:rPr>
          <w:rFonts w:hint="eastAsia" w:eastAsia="仿宋_GB2312"/>
          <w:color w:val="auto"/>
          <w:sz w:val="28"/>
          <w:szCs w:val="28"/>
          <w:highlight w:val="none"/>
        </w:rPr>
        <w:t>2.2.</w:t>
      </w:r>
      <w:r>
        <w:rPr>
          <w:rFonts w:eastAsia="仿宋_GB2312"/>
          <w:color w:val="auto"/>
          <w:sz w:val="28"/>
          <w:szCs w:val="28"/>
          <w:highlight w:val="none"/>
        </w:rPr>
        <w:t>5法律、行政法规规定的其他条件。</w:t>
      </w:r>
    </w:p>
    <w:p w14:paraId="34DCD911">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特定条件</w:t>
      </w:r>
    </w:p>
    <w:p w14:paraId="4F95894A">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3.1</w:t>
      </w:r>
      <w:r>
        <w:rPr>
          <w:rFonts w:eastAsia="仿宋_GB2312"/>
          <w:color w:val="auto"/>
          <w:sz w:val="28"/>
          <w:szCs w:val="28"/>
          <w:highlight w:val="none"/>
        </w:rPr>
        <w:t>参加投标的单位必须是在中国注册的法人，取得营业执照，具有独立法人资格的企业或公司；</w:t>
      </w:r>
    </w:p>
    <w:p w14:paraId="770C04CE">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w:t>
      </w:r>
      <w:r>
        <w:rPr>
          <w:rFonts w:eastAsia="仿宋_GB2312"/>
          <w:color w:val="auto"/>
          <w:sz w:val="28"/>
          <w:szCs w:val="28"/>
          <w:highlight w:val="none"/>
        </w:rPr>
        <w:t>3.</w:t>
      </w:r>
      <w:r>
        <w:rPr>
          <w:rFonts w:hint="eastAsia" w:eastAsia="仿宋_GB2312"/>
          <w:color w:val="auto"/>
          <w:sz w:val="28"/>
          <w:szCs w:val="28"/>
          <w:highlight w:val="none"/>
        </w:rPr>
        <w:t>2</w:t>
      </w:r>
      <w:r>
        <w:rPr>
          <w:rFonts w:eastAsia="仿宋_GB2312"/>
          <w:color w:val="auto"/>
          <w:sz w:val="28"/>
          <w:szCs w:val="28"/>
          <w:highlight w:val="none"/>
        </w:rPr>
        <w:t>投标人须具有投标产品的生产或供货及安装能力，并在人员、设备、技术、资金、服务等方面具备相应的履行合同的能力。</w:t>
      </w:r>
    </w:p>
    <w:p w14:paraId="4C8F39D8">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2.3.</w:t>
      </w:r>
      <w:r>
        <w:rPr>
          <w:rFonts w:eastAsia="仿宋_GB2312"/>
          <w:color w:val="auto"/>
          <w:sz w:val="28"/>
          <w:szCs w:val="28"/>
          <w:highlight w:val="none"/>
        </w:rPr>
        <w:t>4投标方与项目实施方必须为同一家公司，不得转包。</w:t>
      </w:r>
    </w:p>
    <w:p w14:paraId="45554684">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投标文件编制</w:t>
      </w:r>
    </w:p>
    <w:p w14:paraId="33347DF9">
      <w:pPr>
        <w:adjustRightInd w:val="0"/>
        <w:spacing w:line="600" w:lineRule="atLeast"/>
        <w:ind w:firstLine="565" w:firstLineChars="202"/>
        <w:rPr>
          <w:rFonts w:eastAsia="仿宋_GB2312"/>
          <w:color w:val="auto"/>
          <w:sz w:val="28"/>
          <w:szCs w:val="28"/>
          <w:highlight w:val="none"/>
        </w:rPr>
      </w:pPr>
      <w:r>
        <w:rPr>
          <w:rFonts w:eastAsia="仿宋_GB2312"/>
          <w:color w:val="auto"/>
          <w:sz w:val="28"/>
          <w:szCs w:val="28"/>
          <w:highlight w:val="none"/>
        </w:rPr>
        <w:t>投标文件的组成，应包括但不限于下列文件：</w:t>
      </w:r>
    </w:p>
    <w:p w14:paraId="4E3099F0">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1标书封面；</w:t>
      </w:r>
    </w:p>
    <w:p w14:paraId="30AC4BE9">
      <w:pPr>
        <w:spacing w:line="600" w:lineRule="exact"/>
        <w:jc w:val="lef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4.2</w:t>
      </w:r>
      <w:r>
        <w:rPr>
          <w:rFonts w:eastAsia="仿宋_GB2312"/>
          <w:color w:val="auto"/>
          <w:sz w:val="28"/>
          <w:szCs w:val="28"/>
          <w:highlight w:val="none"/>
        </w:rPr>
        <w:t>目录；</w:t>
      </w:r>
    </w:p>
    <w:p w14:paraId="50D17527">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3法定代表人身份证明书；</w:t>
      </w:r>
    </w:p>
    <w:p w14:paraId="46B39C3B">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4投标文件签署授权委托书；</w:t>
      </w:r>
    </w:p>
    <w:p w14:paraId="68CE11CA">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5投标函；</w:t>
      </w:r>
    </w:p>
    <w:p w14:paraId="63B92EC9">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6投标报价明细一览表；</w:t>
      </w:r>
    </w:p>
    <w:p w14:paraId="78B563E4">
      <w:pPr>
        <w:spacing w:line="600" w:lineRule="exact"/>
        <w:jc w:val="left"/>
        <w:rPr>
          <w:rFonts w:eastAsia="仿宋_GB2312"/>
          <w:color w:val="auto"/>
          <w:sz w:val="28"/>
          <w:szCs w:val="28"/>
          <w:highlight w:val="none"/>
        </w:rPr>
      </w:pPr>
      <w:r>
        <w:rPr>
          <w:rFonts w:hint="eastAsia" w:eastAsia="仿宋_GB2312"/>
          <w:color w:val="auto"/>
          <w:sz w:val="28"/>
          <w:szCs w:val="28"/>
          <w:highlight w:val="none"/>
        </w:rPr>
        <w:t>2.4.</w:t>
      </w:r>
      <w:r>
        <w:rPr>
          <w:rFonts w:eastAsia="仿宋_GB2312"/>
          <w:color w:val="auto"/>
          <w:sz w:val="28"/>
          <w:szCs w:val="28"/>
          <w:highlight w:val="none"/>
        </w:rPr>
        <w:t>7投标人认为需要的其他资料。</w:t>
      </w:r>
    </w:p>
    <w:p w14:paraId="6C043C27">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w:t>
      </w:r>
      <w:r>
        <w:rPr>
          <w:rFonts w:eastAsia="仿宋_GB2312"/>
          <w:color w:val="auto"/>
          <w:sz w:val="28"/>
          <w:szCs w:val="28"/>
          <w:highlight w:val="none"/>
        </w:rPr>
        <w:t>投标报价及相关</w:t>
      </w:r>
    </w:p>
    <w:p w14:paraId="0B913175">
      <w:pPr>
        <w:adjustRightInd w:val="0"/>
        <w:spacing w:line="600" w:lineRule="atLeast"/>
        <w:ind w:firstLine="560" w:firstLineChars="200"/>
        <w:rPr>
          <w:rFonts w:eastAsia="仿宋_GB2312"/>
          <w:color w:val="auto"/>
          <w:sz w:val="28"/>
          <w:szCs w:val="28"/>
          <w:highlight w:val="none"/>
        </w:rPr>
      </w:pPr>
      <w:r>
        <w:rPr>
          <w:rFonts w:eastAsia="仿宋_GB2312"/>
          <w:color w:val="auto"/>
          <w:sz w:val="28"/>
          <w:szCs w:val="28"/>
          <w:highlight w:val="none"/>
        </w:rPr>
        <w:t>投标方投标前，应认真阅读招标文件的所有内容及要求。投标文件一旦提交，招标方认为其报价已包括本招标文件所包含的全部招标范围内容。成本报价有遗漏或偏差，招标方认为投标方在投标报价中也已充分考虑到，中标后不再另行增加费用。</w:t>
      </w:r>
    </w:p>
    <w:p w14:paraId="247FEC20">
      <w:pPr>
        <w:adjustRightInd w:val="0"/>
        <w:spacing w:line="600" w:lineRule="atLeast"/>
        <w:rPr>
          <w:rFonts w:eastAsia="仿宋"/>
          <w:bCs/>
          <w:color w:val="auto"/>
          <w:sz w:val="28"/>
          <w:szCs w:val="28"/>
          <w:highlight w:val="none"/>
        </w:rPr>
      </w:pPr>
      <w:r>
        <w:rPr>
          <w:rFonts w:hint="eastAsia" w:eastAsia="仿宋_GB2312"/>
          <w:color w:val="auto"/>
          <w:sz w:val="28"/>
          <w:szCs w:val="28"/>
          <w:highlight w:val="none"/>
        </w:rPr>
        <w:t>2.5.1</w:t>
      </w:r>
      <w:r>
        <w:rPr>
          <w:rFonts w:eastAsia="仿宋_GB2312"/>
          <w:color w:val="auto"/>
          <w:sz w:val="28"/>
          <w:szCs w:val="28"/>
          <w:highlight w:val="none"/>
        </w:rPr>
        <w:t>投标报价：</w:t>
      </w:r>
      <w:r>
        <w:rPr>
          <w:rFonts w:eastAsia="仿宋"/>
          <w:bCs/>
          <w:color w:val="auto"/>
          <w:sz w:val="28"/>
          <w:szCs w:val="28"/>
          <w:highlight w:val="none"/>
        </w:rPr>
        <w:t>须以含税人民币报价，保留至“元”单位，</w:t>
      </w:r>
      <w:r>
        <w:rPr>
          <w:rFonts w:hint="eastAsia" w:eastAsia="仿宋"/>
          <w:bCs/>
          <w:color w:val="auto"/>
          <w:sz w:val="28"/>
          <w:szCs w:val="28"/>
          <w:highlight w:val="none"/>
        </w:rPr>
        <w:t>根据使用技术要求，投标方可提供最多</w:t>
      </w:r>
      <w:r>
        <w:rPr>
          <w:rFonts w:eastAsia="仿宋"/>
          <w:bCs/>
          <w:color w:val="auto"/>
          <w:sz w:val="28"/>
          <w:szCs w:val="28"/>
          <w:highlight w:val="none"/>
        </w:rPr>
        <w:t>2</w:t>
      </w:r>
      <w:r>
        <w:rPr>
          <w:rFonts w:hint="eastAsia" w:eastAsia="仿宋"/>
          <w:bCs/>
          <w:color w:val="auto"/>
          <w:sz w:val="28"/>
          <w:szCs w:val="28"/>
          <w:highlight w:val="none"/>
        </w:rPr>
        <w:t>个不同方案的报价</w:t>
      </w:r>
      <w:r>
        <w:rPr>
          <w:rFonts w:eastAsia="仿宋"/>
          <w:bCs/>
          <w:color w:val="auto"/>
          <w:sz w:val="28"/>
          <w:szCs w:val="28"/>
          <w:highlight w:val="none"/>
        </w:rPr>
        <w:t>。</w:t>
      </w:r>
    </w:p>
    <w:p w14:paraId="26115575">
      <w:pPr>
        <w:adjustRightInd w:val="0"/>
        <w:spacing w:line="600" w:lineRule="atLeast"/>
        <w:rPr>
          <w:rFonts w:eastAsia="仿宋_GB2312"/>
          <w:color w:val="auto"/>
          <w:sz w:val="28"/>
          <w:szCs w:val="28"/>
          <w:highlight w:val="none"/>
        </w:rPr>
      </w:pPr>
      <w:r>
        <w:rPr>
          <w:rFonts w:hint="eastAsia" w:eastAsia="仿宋"/>
          <w:bCs/>
          <w:color w:val="auto"/>
          <w:sz w:val="28"/>
          <w:szCs w:val="28"/>
          <w:highlight w:val="none"/>
        </w:rPr>
        <w:t>2.5.2</w:t>
      </w:r>
      <w:r>
        <w:rPr>
          <w:rFonts w:eastAsia="仿宋"/>
          <w:bCs/>
          <w:color w:val="auto"/>
          <w:sz w:val="28"/>
          <w:szCs w:val="28"/>
          <w:highlight w:val="none"/>
        </w:rPr>
        <w:t>本项目为</w:t>
      </w:r>
      <w:r>
        <w:rPr>
          <w:rFonts w:hint="eastAsia" w:eastAsia="仿宋"/>
          <w:bCs/>
          <w:color w:val="auto"/>
          <w:sz w:val="28"/>
          <w:szCs w:val="28"/>
          <w:highlight w:val="none"/>
        </w:rPr>
        <w:t>最终</w:t>
      </w:r>
      <w:r>
        <w:rPr>
          <w:rFonts w:eastAsia="仿宋"/>
          <w:bCs/>
          <w:color w:val="auto"/>
          <w:sz w:val="28"/>
          <w:szCs w:val="28"/>
          <w:highlight w:val="none"/>
        </w:rPr>
        <w:t>价（包括但不限于产品采购、产品保护、运输及装卸、成品保护费、安装调试、培训、验收、维护保养、保修期内的售后服务、利润、税金、招标代理服务费等一切税金和费用，即完成本项目所涉及的一切费用）</w:t>
      </w:r>
      <w:r>
        <w:rPr>
          <w:rFonts w:eastAsia="仿宋_GB2312"/>
          <w:color w:val="auto"/>
          <w:sz w:val="28"/>
          <w:szCs w:val="28"/>
          <w:highlight w:val="none"/>
        </w:rPr>
        <w:t>。</w:t>
      </w:r>
    </w:p>
    <w:p w14:paraId="1BDF5319">
      <w:pPr>
        <w:adjustRightInd w:val="0"/>
        <w:spacing w:line="600" w:lineRule="atLeast"/>
        <w:rPr>
          <w:rFonts w:eastAsia="黑体"/>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.5.3</w:t>
      </w:r>
      <w:r>
        <w:rPr>
          <w:rFonts w:eastAsia="仿宋_GB2312"/>
          <w:color w:val="auto"/>
          <w:sz w:val="28"/>
          <w:szCs w:val="28"/>
          <w:highlight w:val="none"/>
        </w:rPr>
        <w:t>报价有效期：报价自投标方签字盖章日起生效，报价有效期为6</w:t>
      </w:r>
      <w:r>
        <w:rPr>
          <w:rFonts w:hint="eastAsia" w:eastAsia="仿宋_GB2312"/>
          <w:color w:val="auto"/>
          <w:sz w:val="28"/>
          <w:szCs w:val="28"/>
          <w:highlight w:val="none"/>
        </w:rPr>
        <w:t>0</w:t>
      </w:r>
      <w:r>
        <w:rPr>
          <w:rFonts w:eastAsia="仿宋_GB2312"/>
          <w:color w:val="auto"/>
          <w:sz w:val="28"/>
          <w:szCs w:val="28"/>
          <w:highlight w:val="none"/>
        </w:rPr>
        <w:t xml:space="preserve">天。 </w:t>
      </w:r>
    </w:p>
    <w:p w14:paraId="7A58E6A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2.5.4</w:t>
      </w:r>
      <w:r>
        <w:rPr>
          <w:rFonts w:eastAsia="仿宋_GB2312"/>
          <w:color w:val="auto"/>
          <w:sz w:val="28"/>
          <w:szCs w:val="28"/>
          <w:highlight w:val="none"/>
        </w:rPr>
        <w:t>结算方式：按合同约定的发票类型、结算方式和结算周期结算。</w:t>
      </w:r>
    </w:p>
    <w:p w14:paraId="2E533FA0">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投标文件制作要求</w:t>
      </w:r>
    </w:p>
    <w:p w14:paraId="78F91FC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2.6.1标书需</w:t>
      </w:r>
      <w:r>
        <w:rPr>
          <w:rFonts w:eastAsia="仿宋_GB2312"/>
          <w:color w:val="auto"/>
          <w:sz w:val="28"/>
          <w:szCs w:val="28"/>
          <w:highlight w:val="none"/>
        </w:rPr>
        <w:t>装订成册</w:t>
      </w:r>
      <w:r>
        <w:rPr>
          <w:rFonts w:hint="eastAsia" w:eastAsia="仿宋_GB2312"/>
          <w:color w:val="auto"/>
          <w:sz w:val="28"/>
          <w:szCs w:val="28"/>
          <w:highlight w:val="none"/>
        </w:rPr>
        <w:t>，</w:t>
      </w:r>
      <w:r>
        <w:rPr>
          <w:rFonts w:eastAsia="仿宋_GB2312"/>
          <w:color w:val="auto"/>
          <w:sz w:val="28"/>
          <w:szCs w:val="28"/>
          <w:highlight w:val="none"/>
        </w:rPr>
        <w:t>并在相关资料上加盖公章，应标内容将作为合同附件。</w:t>
      </w:r>
    </w:p>
    <w:p w14:paraId="176ACB02">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.6.2</w:t>
      </w:r>
      <w:r>
        <w:rPr>
          <w:rFonts w:eastAsia="仿宋_GB2312"/>
          <w:color w:val="auto"/>
          <w:sz w:val="28"/>
          <w:szCs w:val="28"/>
          <w:highlight w:val="none"/>
        </w:rPr>
        <w:t>投标文件的各项资料中本招标文件中有规定格式的，应统一按规定格式填写；无规定格式的，投标人可自行编制，但至少应包含招标文件所要求的各项内容。</w:t>
      </w:r>
    </w:p>
    <w:p w14:paraId="606176E5">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2.6.</w:t>
      </w:r>
      <w:r>
        <w:rPr>
          <w:rFonts w:eastAsia="仿宋_GB2312"/>
          <w:color w:val="auto"/>
          <w:sz w:val="28"/>
          <w:szCs w:val="28"/>
          <w:highlight w:val="none"/>
        </w:rPr>
        <w:t>3投标文件在提供</w:t>
      </w:r>
      <w:r>
        <w:rPr>
          <w:rFonts w:hint="eastAsia" w:eastAsia="仿宋_GB2312"/>
          <w:color w:val="auto"/>
          <w:sz w:val="28"/>
          <w:szCs w:val="28"/>
          <w:highlight w:val="none"/>
        </w:rPr>
        <w:t>对</w:t>
      </w:r>
      <w:r>
        <w:rPr>
          <w:rFonts w:eastAsia="仿宋_GB2312"/>
          <w:color w:val="auto"/>
          <w:sz w:val="28"/>
          <w:szCs w:val="28"/>
          <w:highlight w:val="none"/>
        </w:rPr>
        <w:t>技术</w:t>
      </w:r>
      <w:r>
        <w:rPr>
          <w:rFonts w:hint="eastAsia" w:eastAsia="仿宋_GB2312"/>
          <w:color w:val="auto"/>
          <w:sz w:val="28"/>
          <w:szCs w:val="28"/>
          <w:highlight w:val="none"/>
        </w:rPr>
        <w:t>参数</w:t>
      </w:r>
      <w:r>
        <w:rPr>
          <w:rFonts w:eastAsia="仿宋_GB2312"/>
          <w:color w:val="auto"/>
          <w:sz w:val="28"/>
          <w:szCs w:val="28"/>
          <w:highlight w:val="none"/>
        </w:rPr>
        <w:t>应答时，对招标文件有技术数值要求的参数，必须以投标货物的具体技术数值据实应答；对招标文件无数值要求参数的应答，必须作出明确、直接、无歧义理解的应答。</w:t>
      </w:r>
    </w:p>
    <w:p w14:paraId="63FE725F">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投标文件的签署和份数</w:t>
      </w:r>
    </w:p>
    <w:p w14:paraId="45A1AFA6">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2.7.1</w:t>
      </w:r>
      <w:r>
        <w:rPr>
          <w:rFonts w:eastAsia="仿宋_GB2312"/>
          <w:color w:val="auto"/>
          <w:sz w:val="28"/>
          <w:szCs w:val="28"/>
          <w:highlight w:val="none"/>
        </w:rPr>
        <w:t>投标人应按本招标文件规定的格式和顺序编制、装订投标文件并标注页码，投标文件内容不完整、编排混乱导致投标文件被误读、漏读或者查找不到相关内容的，责任由投标人承担。</w:t>
      </w:r>
    </w:p>
    <w:p w14:paraId="21ACE825">
      <w:pPr>
        <w:spacing w:line="600" w:lineRule="exact"/>
        <w:jc w:val="left"/>
        <w:rPr>
          <w:rFonts w:eastAsia="仿宋_GB2312"/>
          <w:bCs/>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7.2</w:t>
      </w:r>
      <w:r>
        <w:rPr>
          <w:rFonts w:eastAsia="仿宋_GB2312"/>
          <w:bCs/>
          <w:color w:val="auto"/>
          <w:sz w:val="28"/>
          <w:szCs w:val="28"/>
          <w:highlight w:val="none"/>
        </w:rPr>
        <w:t>投标人应提供投标文件正本</w:t>
      </w:r>
      <w:r>
        <w:rPr>
          <w:rFonts w:hint="eastAsia" w:eastAsia="仿宋_GB2312"/>
          <w:bCs/>
          <w:color w:val="auto"/>
          <w:sz w:val="28"/>
          <w:szCs w:val="28"/>
          <w:highlight w:val="none"/>
          <w:lang w:val="en-US" w:eastAsia="zh-CN"/>
        </w:rPr>
        <w:t>一份</w:t>
      </w:r>
      <w:r>
        <w:rPr>
          <w:rFonts w:hint="eastAsia" w:eastAsia="仿宋_GB2312"/>
          <w:bCs/>
          <w:color w:val="auto"/>
          <w:sz w:val="28"/>
          <w:szCs w:val="28"/>
          <w:highlight w:val="none"/>
        </w:rPr>
        <w:t>、</w:t>
      </w:r>
      <w:r>
        <w:rPr>
          <w:rFonts w:eastAsia="仿宋_GB2312"/>
          <w:bCs/>
          <w:color w:val="auto"/>
          <w:sz w:val="28"/>
          <w:szCs w:val="28"/>
          <w:highlight w:val="none"/>
        </w:rPr>
        <w:t>副本</w:t>
      </w:r>
      <w:r>
        <w:rPr>
          <w:rFonts w:hint="eastAsia" w:eastAsia="仿宋_GB2312"/>
          <w:bCs/>
          <w:color w:val="auto"/>
          <w:sz w:val="28"/>
          <w:szCs w:val="28"/>
          <w:highlight w:val="none"/>
          <w:lang w:val="en-US" w:eastAsia="zh-CN"/>
        </w:rPr>
        <w:t>一</w:t>
      </w:r>
      <w:r>
        <w:rPr>
          <w:rFonts w:eastAsia="仿宋_GB2312"/>
          <w:bCs/>
          <w:color w:val="auto"/>
          <w:sz w:val="28"/>
          <w:szCs w:val="28"/>
          <w:highlight w:val="none"/>
        </w:rPr>
        <w:t>份；纸质投标文件装订成册，投标文件的封面应注明“正本”、“副本”字样。一旦发现正本与副本不符，以正本为准。</w:t>
      </w:r>
    </w:p>
    <w:p w14:paraId="0D47F0C0">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bCs/>
          <w:color w:val="auto"/>
          <w:sz w:val="28"/>
          <w:szCs w:val="28"/>
          <w:highlight w:val="none"/>
        </w:rPr>
        <w:t>2.7.</w:t>
      </w:r>
      <w:r>
        <w:rPr>
          <w:rFonts w:eastAsia="仿宋_GB2312"/>
          <w:bCs/>
          <w:color w:val="auto"/>
          <w:sz w:val="28"/>
          <w:szCs w:val="28"/>
          <w:highlight w:val="none"/>
        </w:rPr>
        <w:t>3</w:t>
      </w:r>
      <w:r>
        <w:rPr>
          <w:rFonts w:eastAsia="仿宋_GB2312"/>
          <w:color w:val="auto"/>
          <w:sz w:val="28"/>
          <w:szCs w:val="28"/>
          <w:highlight w:val="none"/>
        </w:rPr>
        <w:t>投标文件须由投标人在规定位置及有投标人的落款处盖章并由法定代表人或法定代表人的授权委托人签署，投标人应写全称。</w:t>
      </w:r>
    </w:p>
    <w:p w14:paraId="7CD3D833">
      <w:pPr>
        <w:pStyle w:val="12"/>
        <w:numPr>
          <w:ilvl w:val="0"/>
          <w:numId w:val="0"/>
        </w:numPr>
        <w:tabs>
          <w:tab w:val="left" w:pos="720"/>
        </w:tabs>
        <w:spacing w:line="600" w:lineRule="exact"/>
        <w:rPr>
          <w:rFonts w:eastAsia="仿宋_GB2312"/>
          <w:color w:val="auto"/>
          <w:sz w:val="28"/>
          <w:szCs w:val="28"/>
          <w:highlight w:val="none"/>
        </w:rPr>
      </w:pPr>
      <w:r>
        <w:rPr>
          <w:rFonts w:hint="eastAsia" w:eastAsia="仿宋_GB2312"/>
          <w:color w:val="auto"/>
          <w:sz w:val="28"/>
          <w:szCs w:val="28"/>
          <w:highlight w:val="none"/>
        </w:rPr>
        <w:t>2.7.</w:t>
      </w:r>
      <w:r>
        <w:rPr>
          <w:rFonts w:eastAsia="仿宋_GB2312"/>
          <w:color w:val="auto"/>
          <w:sz w:val="28"/>
          <w:szCs w:val="28"/>
          <w:highlight w:val="none"/>
        </w:rPr>
        <w:t>4投标文件须使用不能擦去的墨水打印，且应字迹清楚、内容齐全、表达准确，全套投标文件应无涂改。若有修改错漏处，须加盖单位公章或者法定代表人或授权委托人签字或盖章。投标文件因字迹潦草或表达不清所引起的后果由投标人负责。</w:t>
      </w:r>
      <w:r>
        <w:rPr>
          <w:rFonts w:hint="eastAsia" w:eastAsia="仿宋_GB2312"/>
          <w:color w:val="auto"/>
          <w:sz w:val="28"/>
          <w:szCs w:val="28"/>
          <w:highlight w:val="none"/>
        </w:rPr>
        <w:t xml:space="preserve"> </w:t>
      </w:r>
    </w:p>
    <w:p w14:paraId="3B546AA6">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投标文件的递交</w:t>
      </w:r>
    </w:p>
    <w:p w14:paraId="239CC2EA">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2.8.1</w:t>
      </w:r>
      <w:r>
        <w:rPr>
          <w:rFonts w:eastAsia="仿宋_GB2312"/>
          <w:color w:val="auto"/>
          <w:sz w:val="28"/>
          <w:szCs w:val="28"/>
          <w:highlight w:val="none"/>
        </w:rPr>
        <w:t>投标方应将投标书装入档案袋内加以密封，并在封签处加盖单位公章。</w:t>
      </w:r>
    </w:p>
    <w:p w14:paraId="58B1AF83">
      <w:pPr>
        <w:adjustRightInd w:val="0"/>
        <w:spacing w:line="600" w:lineRule="atLeast"/>
        <w:rPr>
          <w:rFonts w:eastAsia="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8.2</w:t>
      </w:r>
      <w:r>
        <w:rPr>
          <w:rFonts w:eastAsia="仿宋_GB2312"/>
          <w:color w:val="auto"/>
          <w:sz w:val="28"/>
          <w:szCs w:val="28"/>
          <w:highlight w:val="none"/>
        </w:rPr>
        <w:t>投标书档案袋上应写明：投标项目、公司名称、投标日期、联系人、手机号等信息。</w:t>
      </w:r>
    </w:p>
    <w:p w14:paraId="0ED76B60">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3未注明投标项目、公司名称的标书将作废标处理；封面加盖公章并盖骑缝章，未盖章的将作废标处理。</w:t>
      </w:r>
    </w:p>
    <w:p w14:paraId="4B8CAE2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4投标方必须在投标截止时间前将投标书送达指定地点，逾期或不符合规定的投标文件将不予受理。</w:t>
      </w:r>
    </w:p>
    <w:p w14:paraId="39B78978">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rPr>
        <w:t>2.8.</w:t>
      </w:r>
      <w:r>
        <w:rPr>
          <w:rFonts w:eastAsia="仿宋_GB2312"/>
          <w:color w:val="auto"/>
          <w:sz w:val="28"/>
          <w:szCs w:val="28"/>
          <w:highlight w:val="none"/>
        </w:rPr>
        <w:t>5投标方送达投标书以后，要求对投标书进行修改或撤回时，必须在投标截止日前以书面形式送交招标方。</w:t>
      </w:r>
    </w:p>
    <w:p w14:paraId="55AE46F0">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2.9招标项目内容</w:t>
      </w:r>
    </w:p>
    <w:p w14:paraId="17B1FAFC">
      <w:pPr>
        <w:tabs>
          <w:tab w:val="left" w:pos="1155"/>
        </w:tabs>
        <w:spacing w:line="360" w:lineRule="auto"/>
        <w:rPr>
          <w:b/>
          <w:bCs/>
          <w:sz w:val="24"/>
          <w:highlight w:val="none"/>
        </w:rPr>
      </w:pPr>
      <w:r>
        <w:rPr>
          <w:rFonts w:hint="eastAsia"/>
          <w:b/>
          <w:bCs/>
          <w:sz w:val="24"/>
          <w:highlight w:val="none"/>
          <w:lang w:val="en-US" w:eastAsia="zh-CN"/>
        </w:rPr>
        <w:t>2.91</w:t>
      </w:r>
      <w:r>
        <w:rPr>
          <w:rFonts w:hint="eastAsia"/>
          <w:b/>
          <w:bCs/>
          <w:sz w:val="24"/>
          <w:highlight w:val="none"/>
        </w:rPr>
        <w:t>、招投标工作安排</w:t>
      </w:r>
    </w:p>
    <w:tbl>
      <w:tblPr>
        <w:tblStyle w:val="23"/>
        <w:tblW w:w="8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81"/>
        <w:gridCol w:w="5069"/>
      </w:tblGrid>
      <w:tr w14:paraId="4736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17" w:type="dxa"/>
          </w:tcPr>
          <w:p w14:paraId="4AFB7780">
            <w:pPr>
              <w:tabs>
                <w:tab w:val="left" w:pos="1155"/>
              </w:tabs>
              <w:spacing w:line="360" w:lineRule="auto"/>
              <w:ind w:left="-178" w:leftChars="-85" w:right="-107" w:rightChars="-51"/>
              <w:jc w:val="center"/>
              <w:rPr>
                <w:rFonts w:ascii="宋体" w:hAnsi="宋体"/>
                <w:b/>
                <w:bCs/>
                <w:color w:val="auto"/>
                <w:szCs w:val="21"/>
                <w:highlight w:val="none"/>
              </w:rPr>
            </w:pPr>
            <w:r>
              <w:rPr>
                <w:rFonts w:hint="eastAsia" w:ascii="宋体" w:hAnsi="宋体"/>
                <w:b/>
                <w:bCs/>
                <w:color w:val="auto"/>
                <w:szCs w:val="21"/>
                <w:highlight w:val="none"/>
              </w:rPr>
              <w:t>序号</w:t>
            </w:r>
          </w:p>
        </w:tc>
        <w:tc>
          <w:tcPr>
            <w:tcW w:w="2281" w:type="dxa"/>
          </w:tcPr>
          <w:p w14:paraId="601444A4">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内容</w:t>
            </w:r>
          </w:p>
        </w:tc>
        <w:tc>
          <w:tcPr>
            <w:tcW w:w="5069" w:type="dxa"/>
          </w:tcPr>
          <w:p w14:paraId="10CB442D">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说明或要求</w:t>
            </w:r>
          </w:p>
        </w:tc>
      </w:tr>
      <w:tr w14:paraId="0666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49A9973">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1</w:t>
            </w:r>
          </w:p>
        </w:tc>
        <w:tc>
          <w:tcPr>
            <w:tcW w:w="2281" w:type="dxa"/>
          </w:tcPr>
          <w:p w14:paraId="1FB2279F">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项目名称</w:t>
            </w:r>
          </w:p>
        </w:tc>
        <w:tc>
          <w:tcPr>
            <w:tcW w:w="5069" w:type="dxa"/>
          </w:tcPr>
          <w:p w14:paraId="76A953A5">
            <w:pPr>
              <w:tabs>
                <w:tab w:val="left" w:pos="1155"/>
              </w:tabs>
              <w:spacing w:line="360" w:lineRule="auto"/>
              <w:jc w:val="center"/>
              <w:rPr>
                <w:rFonts w:ascii="宋体" w:hAnsi="宋体"/>
                <w:color w:val="auto"/>
                <w:szCs w:val="21"/>
                <w:highlight w:val="none"/>
              </w:rPr>
            </w:pPr>
            <w:r>
              <w:rPr>
                <w:rFonts w:hint="eastAsia"/>
                <w:color w:val="auto"/>
                <w:highlight w:val="none"/>
                <w:lang w:val="en-US" w:eastAsia="zh-CN"/>
              </w:rPr>
              <w:t>智能制造项目SMT设备采购项目</w:t>
            </w:r>
          </w:p>
        </w:tc>
      </w:tr>
      <w:tr w14:paraId="5ADC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7" w:type="dxa"/>
          </w:tcPr>
          <w:p w14:paraId="6BBD7AD5">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2</w:t>
            </w:r>
          </w:p>
        </w:tc>
        <w:tc>
          <w:tcPr>
            <w:tcW w:w="2281" w:type="dxa"/>
          </w:tcPr>
          <w:p w14:paraId="5E3EA49D">
            <w:pPr>
              <w:tabs>
                <w:tab w:val="left" w:pos="1155"/>
              </w:tabs>
              <w:spacing w:line="360" w:lineRule="auto"/>
              <w:jc w:val="center"/>
              <w:rPr>
                <w:color w:val="auto"/>
                <w:highlight w:val="none"/>
              </w:rPr>
            </w:pPr>
            <w:r>
              <w:rPr>
                <w:rFonts w:hint="eastAsia"/>
                <w:color w:val="auto"/>
                <w:highlight w:val="none"/>
              </w:rPr>
              <w:t>投标设备名称及数量</w:t>
            </w:r>
          </w:p>
        </w:tc>
        <w:tc>
          <w:tcPr>
            <w:tcW w:w="5069" w:type="dxa"/>
          </w:tcPr>
          <w:p w14:paraId="720CD516">
            <w:pPr>
              <w:numPr>
                <w:ilvl w:val="0"/>
                <w:numId w:val="0"/>
              </w:numPr>
              <w:tabs>
                <w:tab w:val="left" w:pos="315"/>
              </w:tabs>
              <w:spacing w:line="300" w:lineRule="exact"/>
              <w:rPr>
                <w:rFonts w:hint="default"/>
                <w:color w:val="auto"/>
                <w:highlight w:val="none"/>
                <w:lang w:val="en-US"/>
              </w:rPr>
            </w:pPr>
            <w:bookmarkStart w:id="1" w:name="OLE_LINK4"/>
            <w:r>
              <w:rPr>
                <w:rFonts w:hint="eastAsia"/>
                <w:color w:val="auto"/>
                <w:highlight w:val="none"/>
                <w:lang w:val="en-US" w:eastAsia="zh-CN"/>
              </w:rPr>
              <w:t>贴片机共6台</w:t>
            </w:r>
            <w:bookmarkEnd w:id="1"/>
            <w:r>
              <w:rPr>
                <w:rFonts w:hint="eastAsia"/>
                <w:color w:val="auto"/>
                <w:highlight w:val="none"/>
                <w:lang w:val="en-US" w:eastAsia="zh-CN"/>
              </w:rPr>
              <w:t>，每2台组线（详细参数见《</w:t>
            </w:r>
            <w:r>
              <w:rPr>
                <w:rFonts w:hint="eastAsia" w:asciiTheme="minorEastAsia" w:hAnsiTheme="minorEastAsia" w:eastAsiaTheme="minorEastAsia"/>
                <w:b/>
                <w:bCs/>
                <w:szCs w:val="21"/>
                <w:highlight w:val="none"/>
              </w:rPr>
              <w:t>标的物清单及技术要求</w:t>
            </w:r>
            <w:r>
              <w:rPr>
                <w:rFonts w:hint="eastAsia" w:asciiTheme="minorEastAsia" w:hAnsiTheme="minorEastAsia" w:eastAsiaTheme="minorEastAsia"/>
                <w:b/>
                <w:bCs/>
                <w:szCs w:val="21"/>
                <w:highlight w:val="none"/>
                <w:lang w:eastAsia="zh-CN"/>
              </w:rPr>
              <w:t>》</w:t>
            </w:r>
          </w:p>
        </w:tc>
      </w:tr>
      <w:tr w14:paraId="212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tcPr>
          <w:p w14:paraId="4FB19215">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3</w:t>
            </w:r>
          </w:p>
        </w:tc>
        <w:tc>
          <w:tcPr>
            <w:tcW w:w="2281" w:type="dxa"/>
          </w:tcPr>
          <w:p w14:paraId="5DAEB3FA">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投标截止</w:t>
            </w:r>
          </w:p>
        </w:tc>
        <w:tc>
          <w:tcPr>
            <w:tcW w:w="5069" w:type="dxa"/>
          </w:tcPr>
          <w:p w14:paraId="35AF5A8A">
            <w:pPr>
              <w:tabs>
                <w:tab w:val="left" w:pos="1155"/>
              </w:tabs>
              <w:spacing w:line="360" w:lineRule="auto"/>
              <w:jc w:val="center"/>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10</w:t>
            </w:r>
            <w:r>
              <w:rPr>
                <w:rFonts w:hint="eastAsia"/>
                <w:color w:val="auto"/>
                <w:highlight w:val="none"/>
              </w:rPr>
              <w:t>日  下午16:30</w:t>
            </w:r>
          </w:p>
        </w:tc>
      </w:tr>
      <w:tr w14:paraId="0364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65DC365">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4</w:t>
            </w:r>
          </w:p>
        </w:tc>
        <w:tc>
          <w:tcPr>
            <w:tcW w:w="2281" w:type="dxa"/>
          </w:tcPr>
          <w:p w14:paraId="20F648C3">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开标及评标</w:t>
            </w:r>
          </w:p>
        </w:tc>
        <w:tc>
          <w:tcPr>
            <w:tcW w:w="5069" w:type="dxa"/>
          </w:tcPr>
          <w:p w14:paraId="05AE4A39">
            <w:pPr>
              <w:tabs>
                <w:tab w:val="left" w:pos="1155"/>
              </w:tabs>
              <w:spacing w:line="360" w:lineRule="auto"/>
              <w:jc w:val="center"/>
              <w:rPr>
                <w:color w:val="auto"/>
                <w:highlight w:val="none"/>
              </w:rPr>
            </w:pP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13</w:t>
            </w:r>
            <w:bookmarkStart w:id="2" w:name="_GoBack"/>
            <w:bookmarkEnd w:id="2"/>
            <w:r>
              <w:rPr>
                <w:rFonts w:hint="eastAsia"/>
                <w:color w:val="auto"/>
                <w:highlight w:val="none"/>
              </w:rPr>
              <w:t xml:space="preserve">日前  </w:t>
            </w:r>
          </w:p>
        </w:tc>
      </w:tr>
      <w:tr w14:paraId="7AEC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FD34A25">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6</w:t>
            </w:r>
          </w:p>
        </w:tc>
        <w:tc>
          <w:tcPr>
            <w:tcW w:w="2281" w:type="dxa"/>
          </w:tcPr>
          <w:p w14:paraId="00DFAC55">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交货期</w:t>
            </w:r>
          </w:p>
        </w:tc>
        <w:tc>
          <w:tcPr>
            <w:tcW w:w="5069" w:type="dxa"/>
          </w:tcPr>
          <w:p w14:paraId="457F1C8B">
            <w:pPr>
              <w:tabs>
                <w:tab w:val="left" w:pos="1155"/>
              </w:tabs>
              <w:spacing w:line="360" w:lineRule="auto"/>
              <w:jc w:val="center"/>
              <w:rPr>
                <w:color w:val="auto"/>
                <w:highlight w:val="none"/>
              </w:rPr>
            </w:pPr>
            <w:r>
              <w:rPr>
                <w:rFonts w:hint="eastAsia"/>
                <w:color w:val="auto"/>
                <w:highlight w:val="none"/>
              </w:rPr>
              <w:t>合同签署后</w:t>
            </w:r>
            <w:r>
              <w:rPr>
                <w:rFonts w:hint="eastAsia"/>
                <w:color w:val="auto"/>
                <w:highlight w:val="none"/>
                <w:lang w:val="en-US" w:eastAsia="zh-CN"/>
              </w:rPr>
              <w:t>80天</w:t>
            </w:r>
            <w:r>
              <w:rPr>
                <w:rFonts w:hint="eastAsia"/>
                <w:color w:val="auto"/>
                <w:highlight w:val="none"/>
              </w:rPr>
              <w:t>内交货</w:t>
            </w:r>
          </w:p>
        </w:tc>
      </w:tr>
      <w:tr w14:paraId="5E74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19C5347">
            <w:pPr>
              <w:spacing w:line="360" w:lineRule="auto"/>
              <w:jc w:val="center"/>
              <w:rPr>
                <w:rFonts w:ascii="宋体" w:hAnsi="宋体"/>
                <w:b/>
                <w:bCs/>
                <w:color w:val="auto"/>
                <w:szCs w:val="21"/>
                <w:highlight w:val="none"/>
              </w:rPr>
            </w:pPr>
            <w:r>
              <w:rPr>
                <w:rFonts w:hint="eastAsia" w:ascii="宋体" w:hAnsi="宋体"/>
                <w:b/>
                <w:bCs/>
                <w:color w:val="auto"/>
                <w:szCs w:val="21"/>
                <w:highlight w:val="none"/>
              </w:rPr>
              <w:t>7</w:t>
            </w:r>
          </w:p>
        </w:tc>
        <w:tc>
          <w:tcPr>
            <w:tcW w:w="2281" w:type="dxa"/>
            <w:vAlign w:val="center"/>
          </w:tcPr>
          <w:p w14:paraId="358010D9">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评标方法及标准</w:t>
            </w:r>
          </w:p>
        </w:tc>
        <w:tc>
          <w:tcPr>
            <w:tcW w:w="5069" w:type="dxa"/>
          </w:tcPr>
          <w:p w14:paraId="3590FD32">
            <w:pPr>
              <w:spacing w:line="360" w:lineRule="auto"/>
              <w:jc w:val="center"/>
              <w:rPr>
                <w:color w:val="auto"/>
                <w:highlight w:val="none"/>
              </w:rPr>
            </w:pPr>
            <w:r>
              <w:rPr>
                <w:rFonts w:hint="eastAsia"/>
                <w:color w:val="auto"/>
                <w:highlight w:val="none"/>
              </w:rPr>
              <w:t>详见评标方法</w:t>
            </w:r>
          </w:p>
        </w:tc>
      </w:tr>
      <w:tr w14:paraId="151E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EF0CCDE">
            <w:pPr>
              <w:spacing w:line="360" w:lineRule="auto"/>
              <w:jc w:val="center"/>
              <w:rPr>
                <w:rFonts w:ascii="宋体" w:hAnsi="宋体"/>
                <w:b/>
                <w:bCs/>
                <w:color w:val="auto"/>
                <w:szCs w:val="21"/>
                <w:highlight w:val="none"/>
              </w:rPr>
            </w:pPr>
            <w:r>
              <w:rPr>
                <w:rFonts w:hint="eastAsia" w:ascii="宋体" w:hAnsi="宋体"/>
                <w:b/>
                <w:bCs/>
                <w:color w:val="auto"/>
                <w:szCs w:val="21"/>
                <w:highlight w:val="none"/>
              </w:rPr>
              <w:t>8</w:t>
            </w:r>
          </w:p>
        </w:tc>
        <w:tc>
          <w:tcPr>
            <w:tcW w:w="2281" w:type="dxa"/>
          </w:tcPr>
          <w:p w14:paraId="1FD8D729">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投标文件的组成</w:t>
            </w:r>
          </w:p>
        </w:tc>
        <w:tc>
          <w:tcPr>
            <w:tcW w:w="5069" w:type="dxa"/>
          </w:tcPr>
          <w:p w14:paraId="061CD131">
            <w:pPr>
              <w:tabs>
                <w:tab w:val="left" w:pos="1155"/>
              </w:tabs>
              <w:spacing w:line="360" w:lineRule="auto"/>
              <w:jc w:val="center"/>
              <w:rPr>
                <w:color w:val="auto"/>
                <w:highlight w:val="none"/>
              </w:rPr>
            </w:pPr>
            <w:r>
              <w:rPr>
                <w:rFonts w:hint="eastAsia"/>
                <w:color w:val="auto"/>
                <w:highlight w:val="none"/>
              </w:rPr>
              <w:t>技术标、商务标</w:t>
            </w:r>
          </w:p>
        </w:tc>
      </w:tr>
      <w:tr w14:paraId="4FAB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42F97020">
            <w:pPr>
              <w:spacing w:line="360" w:lineRule="auto"/>
              <w:jc w:val="center"/>
              <w:rPr>
                <w:rFonts w:ascii="宋体" w:hAnsi="宋体"/>
                <w:b/>
                <w:bCs/>
                <w:color w:val="auto"/>
                <w:szCs w:val="21"/>
                <w:highlight w:val="none"/>
              </w:rPr>
            </w:pPr>
            <w:r>
              <w:rPr>
                <w:rFonts w:hint="eastAsia" w:ascii="宋体" w:hAnsi="宋体"/>
                <w:b/>
                <w:bCs/>
                <w:color w:val="auto"/>
                <w:szCs w:val="21"/>
                <w:highlight w:val="none"/>
              </w:rPr>
              <w:t>9</w:t>
            </w:r>
          </w:p>
        </w:tc>
        <w:tc>
          <w:tcPr>
            <w:tcW w:w="2281" w:type="dxa"/>
          </w:tcPr>
          <w:p w14:paraId="20F297EA">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投标书份数</w:t>
            </w:r>
          </w:p>
        </w:tc>
        <w:tc>
          <w:tcPr>
            <w:tcW w:w="5069" w:type="dxa"/>
          </w:tcPr>
          <w:p w14:paraId="45FDB1A2">
            <w:pPr>
              <w:tabs>
                <w:tab w:val="left" w:pos="1155"/>
              </w:tabs>
              <w:spacing w:line="360" w:lineRule="auto"/>
              <w:jc w:val="center"/>
              <w:rPr>
                <w:color w:val="auto"/>
                <w:highlight w:val="none"/>
              </w:rPr>
            </w:pPr>
            <w:r>
              <w:rPr>
                <w:rFonts w:hint="eastAsia"/>
                <w:color w:val="auto"/>
                <w:highlight w:val="none"/>
              </w:rPr>
              <w:t>正本一份，副本</w:t>
            </w:r>
            <w:r>
              <w:rPr>
                <w:rFonts w:hint="eastAsia"/>
                <w:color w:val="auto"/>
                <w:highlight w:val="none"/>
                <w:lang w:val="en-US" w:eastAsia="zh-CN"/>
              </w:rPr>
              <w:t>一</w:t>
            </w:r>
            <w:r>
              <w:rPr>
                <w:rFonts w:hint="eastAsia"/>
                <w:color w:val="auto"/>
                <w:highlight w:val="none"/>
              </w:rPr>
              <w:t>份</w:t>
            </w:r>
          </w:p>
        </w:tc>
      </w:tr>
      <w:tr w14:paraId="0130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817" w:type="dxa"/>
          </w:tcPr>
          <w:p w14:paraId="0BD8561A">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10</w:t>
            </w:r>
          </w:p>
        </w:tc>
        <w:tc>
          <w:tcPr>
            <w:tcW w:w="2281" w:type="dxa"/>
          </w:tcPr>
          <w:p w14:paraId="39FAA4D6">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地  址</w:t>
            </w:r>
          </w:p>
        </w:tc>
        <w:tc>
          <w:tcPr>
            <w:tcW w:w="5069" w:type="dxa"/>
          </w:tcPr>
          <w:p w14:paraId="35A8CF3A">
            <w:pPr>
              <w:tabs>
                <w:tab w:val="left" w:pos="1155"/>
              </w:tabs>
              <w:spacing w:line="360" w:lineRule="auto"/>
              <w:jc w:val="center"/>
              <w:rPr>
                <w:color w:val="auto"/>
                <w:highlight w:val="none"/>
              </w:rPr>
            </w:pPr>
            <w:r>
              <w:rPr>
                <w:rFonts w:hint="eastAsia"/>
                <w:color w:val="auto"/>
                <w:highlight w:val="none"/>
              </w:rPr>
              <w:t>宁波市江北区北海路358号</w:t>
            </w:r>
          </w:p>
        </w:tc>
      </w:tr>
      <w:tr w14:paraId="6DDC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7" w:type="dxa"/>
          </w:tcPr>
          <w:p w14:paraId="0DCA9B6F">
            <w:pPr>
              <w:spacing w:line="360" w:lineRule="auto"/>
              <w:jc w:val="center"/>
              <w:rPr>
                <w:rFonts w:ascii="宋体" w:hAnsi="宋体"/>
                <w:b/>
                <w:bCs/>
                <w:color w:val="auto"/>
                <w:szCs w:val="21"/>
                <w:highlight w:val="none"/>
              </w:rPr>
            </w:pPr>
            <w:r>
              <w:rPr>
                <w:rFonts w:hint="eastAsia" w:ascii="宋体" w:hAnsi="宋体"/>
                <w:b/>
                <w:bCs/>
                <w:color w:val="auto"/>
                <w:szCs w:val="21"/>
                <w:highlight w:val="none"/>
              </w:rPr>
              <w:t>11</w:t>
            </w:r>
          </w:p>
        </w:tc>
        <w:tc>
          <w:tcPr>
            <w:tcW w:w="2281" w:type="dxa"/>
          </w:tcPr>
          <w:p w14:paraId="5000E660">
            <w:pPr>
              <w:tabs>
                <w:tab w:val="left" w:pos="1155"/>
              </w:tabs>
              <w:spacing w:line="360" w:lineRule="auto"/>
              <w:jc w:val="center"/>
              <w:rPr>
                <w:rFonts w:ascii="宋体" w:hAnsi="宋体"/>
                <w:b/>
                <w:bCs/>
                <w:color w:val="auto"/>
                <w:szCs w:val="21"/>
                <w:highlight w:val="none"/>
              </w:rPr>
            </w:pPr>
            <w:r>
              <w:rPr>
                <w:rFonts w:hint="eastAsia" w:ascii="宋体" w:hAnsi="宋体"/>
                <w:b/>
                <w:bCs/>
                <w:color w:val="auto"/>
                <w:szCs w:val="21"/>
                <w:highlight w:val="none"/>
              </w:rPr>
              <w:t>联系人</w:t>
            </w:r>
          </w:p>
        </w:tc>
        <w:tc>
          <w:tcPr>
            <w:tcW w:w="5069" w:type="dxa"/>
          </w:tcPr>
          <w:p w14:paraId="7399B477">
            <w:pPr>
              <w:tabs>
                <w:tab w:val="left" w:pos="1155"/>
              </w:tabs>
              <w:spacing w:line="360" w:lineRule="auto"/>
              <w:jc w:val="center"/>
              <w:rPr>
                <w:rFonts w:hint="default" w:eastAsia="宋体"/>
                <w:color w:val="auto"/>
                <w:highlight w:val="none"/>
                <w:lang w:val="en-US" w:eastAsia="zh-CN"/>
              </w:rPr>
            </w:pPr>
            <w:r>
              <w:rPr>
                <w:rFonts w:hint="eastAsia"/>
                <w:color w:val="auto"/>
                <w:highlight w:val="none"/>
                <w:lang w:val="en-US" w:eastAsia="zh-CN"/>
              </w:rPr>
              <w:t>范昊天/邵世敏</w:t>
            </w:r>
          </w:p>
        </w:tc>
      </w:tr>
    </w:tbl>
    <w:p w14:paraId="57DCAAA5">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4C3B239A">
      <w:pPr>
        <w:tabs>
          <w:tab w:val="left" w:pos="315"/>
        </w:tabs>
        <w:spacing w:line="300" w:lineRule="exact"/>
        <w:rPr>
          <w:rFonts w:asciiTheme="minorEastAsia" w:hAnsiTheme="minorEastAsia" w:eastAsiaTheme="minorEastAsia"/>
          <w:b/>
          <w:bCs/>
          <w:szCs w:val="21"/>
          <w:highlight w:val="none"/>
        </w:rPr>
      </w:pPr>
    </w:p>
    <w:p w14:paraId="380A77DD">
      <w:pPr>
        <w:tabs>
          <w:tab w:val="left" w:pos="315"/>
        </w:tabs>
        <w:spacing w:line="300" w:lineRule="exact"/>
        <w:rPr>
          <w:rFonts w:asciiTheme="minorEastAsia" w:hAnsiTheme="minorEastAsia" w:eastAsiaTheme="minorEastAsia"/>
          <w:b/>
          <w:bCs/>
          <w:szCs w:val="21"/>
          <w:highlight w:val="none"/>
        </w:rPr>
      </w:pPr>
    </w:p>
    <w:p w14:paraId="135E8DF0">
      <w:pPr>
        <w:tabs>
          <w:tab w:val="left" w:pos="315"/>
        </w:tabs>
        <w:spacing w:line="300" w:lineRule="exact"/>
        <w:rPr>
          <w:rFonts w:asciiTheme="minorEastAsia" w:hAnsiTheme="minorEastAsia" w:eastAsiaTheme="minorEastAsia"/>
          <w:b/>
          <w:bCs/>
          <w:szCs w:val="21"/>
          <w:highlight w:val="none"/>
        </w:rPr>
      </w:pPr>
    </w:p>
    <w:p w14:paraId="4B64D211">
      <w:pPr>
        <w:tabs>
          <w:tab w:val="left" w:pos="315"/>
        </w:tabs>
        <w:spacing w:line="300" w:lineRule="exact"/>
        <w:rPr>
          <w:rFonts w:asciiTheme="minorEastAsia" w:hAnsiTheme="minorEastAsia" w:eastAsiaTheme="minorEastAsia"/>
          <w:b/>
          <w:bCs/>
          <w:szCs w:val="21"/>
          <w:highlight w:val="none"/>
        </w:rPr>
      </w:pPr>
    </w:p>
    <w:p w14:paraId="1386E331">
      <w:pPr>
        <w:numPr>
          <w:ilvl w:val="0"/>
          <w:numId w:val="0"/>
        </w:numPr>
        <w:tabs>
          <w:tab w:val="left" w:pos="315"/>
        </w:tabs>
        <w:spacing w:line="300" w:lineRule="exact"/>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lang w:val="en-US" w:eastAsia="zh-CN"/>
        </w:rPr>
        <w:t>2.92、</w:t>
      </w:r>
      <w:r>
        <w:rPr>
          <w:rFonts w:hint="eastAsia" w:asciiTheme="minorEastAsia" w:hAnsiTheme="minorEastAsia" w:eastAsiaTheme="minorEastAsia"/>
          <w:b/>
          <w:bCs/>
          <w:szCs w:val="21"/>
          <w:highlight w:val="none"/>
        </w:rPr>
        <w:t>标的物清单及技术要求</w:t>
      </w:r>
    </w:p>
    <w:p w14:paraId="46D79511">
      <w:pPr>
        <w:pStyle w:val="2"/>
        <w:widowControl w:val="0"/>
        <w:numPr>
          <w:ilvl w:val="0"/>
          <w:numId w:val="0"/>
        </w:numPr>
        <w:jc w:val="both"/>
        <w:rPr>
          <w:highlight w:val="none"/>
        </w:rPr>
      </w:pPr>
    </w:p>
    <w:tbl>
      <w:tblPr>
        <w:tblStyle w:val="23"/>
        <w:tblW w:w="49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431"/>
        <w:gridCol w:w="3048"/>
        <w:gridCol w:w="4569"/>
      </w:tblGrid>
      <w:tr w14:paraId="7B24D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CE7E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88C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分项名称</w:t>
            </w:r>
          </w:p>
        </w:tc>
        <w:tc>
          <w:tcPr>
            <w:tcW w:w="1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0E1E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具体内容</w:t>
            </w:r>
          </w:p>
        </w:tc>
        <w:tc>
          <w:tcPr>
            <w:tcW w:w="2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4C3C3">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6BBC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356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内容</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9E2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SMT贴片机及其配件</w:t>
            </w:r>
          </w:p>
        </w:tc>
        <w:tc>
          <w:tcPr>
            <w:tcW w:w="1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E62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6台贴片机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cs="宋体"/>
                <w:i w:val="0"/>
                <w:iCs w:val="0"/>
                <w:color w:val="000000"/>
                <w:kern w:val="0"/>
                <w:sz w:val="21"/>
                <w:szCs w:val="21"/>
                <w:highlight w:val="none"/>
                <w:u w:val="none"/>
                <w:lang w:val="en-US" w:eastAsia="zh-CN" w:bidi="ar"/>
              </w:rPr>
              <w:t>及其</w:t>
            </w:r>
            <w:r>
              <w:rPr>
                <w:rFonts w:hint="eastAsia" w:ascii="宋体" w:hAnsi="宋体" w:eastAsia="宋体" w:cs="宋体"/>
                <w:i w:val="0"/>
                <w:iCs w:val="0"/>
                <w:color w:val="000000"/>
                <w:kern w:val="0"/>
                <w:sz w:val="21"/>
                <w:szCs w:val="21"/>
                <w:highlight w:val="none"/>
                <w:u w:val="none"/>
                <w:lang w:val="en-US" w:eastAsia="zh-CN" w:bidi="ar"/>
              </w:rPr>
              <w:t>配件若干</w:t>
            </w:r>
          </w:p>
        </w:tc>
        <w:tc>
          <w:tcPr>
            <w:tcW w:w="2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488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1.每2台机组一条线，每条线≥120000CPH；</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2.所有设备承重要求不高于550kg/m2。</w:t>
            </w:r>
          </w:p>
        </w:tc>
      </w:tr>
      <w:tr w14:paraId="71F8D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5D329">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7C8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8C1A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招标文件技术规格书的要求</w:t>
            </w:r>
          </w:p>
        </w:tc>
      </w:tr>
      <w:tr w14:paraId="3DBC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restart"/>
            <w:tcBorders>
              <w:top w:val="single" w:color="000000" w:sz="4" w:space="0"/>
              <w:left w:val="single" w:color="000000" w:sz="4" w:space="0"/>
              <w:right w:val="single" w:color="000000" w:sz="4" w:space="0"/>
            </w:tcBorders>
            <w:shd w:val="clear" w:color="auto" w:fill="auto"/>
            <w:vAlign w:val="center"/>
          </w:tcPr>
          <w:p w14:paraId="4AB6051C">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贴片机</w:t>
            </w: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0292E">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核心指标</w:t>
            </w:r>
            <w:r>
              <w:rPr>
                <w:rFonts w:hint="eastAsia" w:ascii="宋体" w:hAnsi="宋体" w:eastAsia="宋体" w:cs="宋体"/>
                <w:b/>
                <w:bCs/>
                <w:i w:val="0"/>
                <w:iCs w:val="0"/>
                <w:color w:val="000000"/>
                <w:kern w:val="0"/>
                <w:sz w:val="21"/>
                <w:szCs w:val="21"/>
                <w:highlight w:val="none"/>
                <w:u w:val="none"/>
                <w:lang w:val="en-US" w:eastAsia="zh-CN" w:bidi="ar"/>
              </w:rPr>
              <w:t>1</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7402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每2台机组一条线，</w:t>
            </w:r>
            <w:r>
              <w:rPr>
                <w:rFonts w:hint="eastAsia" w:ascii="宋体" w:hAnsi="宋体" w:cs="宋体"/>
                <w:i w:val="0"/>
                <w:iCs w:val="0"/>
                <w:color w:val="000000"/>
                <w:kern w:val="0"/>
                <w:sz w:val="21"/>
                <w:szCs w:val="21"/>
                <w:highlight w:val="none"/>
                <w:u w:val="none"/>
                <w:lang w:val="en-US" w:eastAsia="zh-CN" w:bidi="ar"/>
              </w:rPr>
              <w:t>流向：左到右；</w:t>
            </w:r>
            <w:r>
              <w:rPr>
                <w:rFonts w:hint="eastAsia" w:ascii="宋体" w:hAnsi="宋体" w:eastAsia="宋体" w:cs="宋体"/>
                <w:i w:val="0"/>
                <w:iCs w:val="0"/>
                <w:color w:val="000000"/>
                <w:kern w:val="0"/>
                <w:sz w:val="21"/>
                <w:szCs w:val="21"/>
                <w:highlight w:val="none"/>
                <w:u w:val="none"/>
                <w:lang w:val="en-US" w:eastAsia="zh-CN" w:bidi="ar"/>
              </w:rPr>
              <w:t>每条线≥120000CPH；</w:t>
            </w:r>
          </w:p>
        </w:tc>
      </w:tr>
      <w:tr w14:paraId="31EF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268F1B59">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A6961">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核心指标2</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00197">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cs="宋体"/>
                <w:i w:val="0"/>
                <w:iCs w:val="0"/>
                <w:color w:val="000000"/>
                <w:kern w:val="0"/>
                <w:sz w:val="21"/>
                <w:szCs w:val="21"/>
                <w:highlight w:val="none"/>
                <w:u w:val="none"/>
                <w:lang w:val="en-US" w:eastAsia="zh-CN" w:bidi="ar"/>
              </w:rPr>
              <w:t>配线后</w:t>
            </w:r>
            <w:r>
              <w:rPr>
                <w:rFonts w:hint="eastAsia" w:ascii="宋体" w:hAnsi="宋体" w:eastAsia="宋体" w:cs="宋体"/>
                <w:i w:val="0"/>
                <w:iCs w:val="0"/>
                <w:color w:val="000000"/>
                <w:kern w:val="0"/>
                <w:sz w:val="21"/>
                <w:szCs w:val="21"/>
                <w:highlight w:val="none"/>
                <w:u w:val="none"/>
                <w:lang w:val="en-US" w:eastAsia="zh-CN" w:bidi="ar"/>
              </w:rPr>
              <w:t>可贴元件高度≥15mm；</w:t>
            </w:r>
          </w:p>
        </w:tc>
      </w:tr>
      <w:tr w14:paraId="1B2B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1635FC60">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F5EAD">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核心指标3</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E20E0">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贴片精度优于或等于±30µm；</w:t>
            </w:r>
          </w:p>
        </w:tc>
      </w:tr>
      <w:tr w14:paraId="44A7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105392FF">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FD73">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核心指标4</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8059D">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支持03015----55MM*55MM元器件贴装，支持BGA、QFP、CSP等精密元件</w:t>
            </w:r>
          </w:p>
        </w:tc>
      </w:tr>
      <w:tr w14:paraId="4C9E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95" w:type="pct"/>
            <w:vMerge w:val="continue"/>
            <w:tcBorders>
              <w:left w:val="single" w:color="000000" w:sz="4" w:space="0"/>
              <w:right w:val="single" w:color="000000" w:sz="4" w:space="0"/>
            </w:tcBorders>
            <w:shd w:val="clear" w:color="auto" w:fill="auto"/>
            <w:vAlign w:val="center"/>
          </w:tcPr>
          <w:p w14:paraId="32C2CF73">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19DC">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cs="宋体"/>
                <w:b/>
                <w:bCs/>
                <w:i w:val="0"/>
                <w:iCs w:val="0"/>
                <w:color w:val="000000"/>
                <w:kern w:val="0"/>
                <w:sz w:val="21"/>
                <w:szCs w:val="21"/>
                <w:highlight w:val="none"/>
                <w:u w:val="none"/>
                <w:lang w:val="en-US" w:eastAsia="zh-CN" w:bidi="ar"/>
              </w:rPr>
              <w:t>核心指标5</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EA70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每台机配45支飞达，其中34支8MM单卡或17只双卡8MM飞达，5支12mm，2支16mm，1支24mm，1支32mm，1支44mm，1支震动飞达。</w:t>
            </w:r>
          </w:p>
        </w:tc>
      </w:tr>
      <w:tr w14:paraId="4E21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5" w:type="pct"/>
            <w:vMerge w:val="continue"/>
            <w:tcBorders>
              <w:left w:val="single" w:color="000000" w:sz="4" w:space="0"/>
              <w:right w:val="single" w:color="000000" w:sz="4" w:space="0"/>
            </w:tcBorders>
            <w:shd w:val="clear" w:color="auto" w:fill="auto"/>
            <w:vAlign w:val="center"/>
          </w:tcPr>
          <w:p w14:paraId="33E81A4D">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BCB3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核心指标6</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9706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全新设备，</w:t>
            </w:r>
            <w:r>
              <w:rPr>
                <w:rFonts w:hint="eastAsia" w:ascii="宋体" w:hAnsi="宋体" w:cs="宋体"/>
                <w:i w:val="0"/>
                <w:iCs w:val="0"/>
                <w:color w:val="000000"/>
                <w:kern w:val="0"/>
                <w:sz w:val="21"/>
                <w:szCs w:val="21"/>
                <w:highlight w:val="none"/>
                <w:u w:val="none"/>
                <w:lang w:val="en-US" w:eastAsia="zh-CN" w:bidi="ar"/>
              </w:rPr>
              <w:t>设备</w:t>
            </w:r>
            <w:r>
              <w:rPr>
                <w:rFonts w:hint="eastAsia" w:ascii="宋体" w:hAnsi="宋体" w:eastAsia="宋体" w:cs="宋体"/>
                <w:i w:val="0"/>
                <w:iCs w:val="0"/>
                <w:color w:val="000000"/>
                <w:kern w:val="0"/>
                <w:sz w:val="21"/>
                <w:szCs w:val="21"/>
                <w:highlight w:val="none"/>
                <w:u w:val="none"/>
                <w:lang w:val="en-US" w:eastAsia="zh-CN" w:bidi="ar"/>
              </w:rPr>
              <w:t>承重</w:t>
            </w:r>
            <w:r>
              <w:rPr>
                <w:rFonts w:hint="eastAsia" w:ascii="宋体" w:hAnsi="宋体" w:cs="宋体"/>
                <w:i w:val="0"/>
                <w:iCs w:val="0"/>
                <w:color w:val="000000"/>
                <w:kern w:val="0"/>
                <w:sz w:val="21"/>
                <w:szCs w:val="21"/>
                <w:highlight w:val="none"/>
                <w:u w:val="none"/>
                <w:lang w:val="en-US" w:eastAsia="zh-CN" w:bidi="ar"/>
              </w:rPr>
              <w:t>要求≤</w:t>
            </w:r>
            <w:r>
              <w:rPr>
                <w:rFonts w:hint="eastAsia" w:ascii="宋体" w:hAnsi="宋体" w:eastAsia="宋体" w:cs="宋体"/>
                <w:i w:val="0"/>
                <w:iCs w:val="0"/>
                <w:color w:val="000000"/>
                <w:kern w:val="0"/>
                <w:sz w:val="21"/>
                <w:szCs w:val="21"/>
                <w:highlight w:val="none"/>
                <w:u w:val="none"/>
                <w:lang w:val="en-US" w:eastAsia="zh-CN" w:bidi="ar"/>
              </w:rPr>
              <w:t>550KG/㎡，每台设备均带Fix Camera,供料器类型为电动,带自动交换台车；</w:t>
            </w:r>
          </w:p>
        </w:tc>
      </w:tr>
      <w:tr w14:paraId="1D2C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103BB56F">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auto" w:sz="4" w:space="0"/>
              <w:right w:val="single" w:color="000000" w:sz="4" w:space="0"/>
            </w:tcBorders>
            <w:shd w:val="clear" w:color="auto" w:fill="auto"/>
            <w:vAlign w:val="center"/>
          </w:tcPr>
          <w:p w14:paraId="60CF255D">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一般指标1</w:t>
            </w:r>
          </w:p>
        </w:tc>
        <w:tc>
          <w:tcPr>
            <w:tcW w:w="3876"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0D4B08F">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支持异型料贴装，如排针等，支持振动盘供料方式，预留TRAY盘接口；</w:t>
            </w:r>
          </w:p>
        </w:tc>
      </w:tr>
      <w:tr w14:paraId="3C75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95" w:type="pct"/>
            <w:vMerge w:val="continue"/>
            <w:tcBorders>
              <w:left w:val="single" w:color="000000" w:sz="4" w:space="0"/>
              <w:right w:val="single" w:color="000000" w:sz="4" w:space="0"/>
            </w:tcBorders>
            <w:shd w:val="clear" w:color="auto" w:fill="auto"/>
            <w:vAlign w:val="center"/>
          </w:tcPr>
          <w:p w14:paraId="02351E27">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14:paraId="1253F77E">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一般指标2</w:t>
            </w:r>
          </w:p>
        </w:tc>
        <w:tc>
          <w:tcPr>
            <w:tcW w:w="38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EFF1ABB">
            <w:pPr>
              <w:keepNext w:val="0"/>
              <w:keepLines w:val="0"/>
              <w:widowControl/>
              <w:suppressLineNumbers w:val="0"/>
              <w:jc w:val="lef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适用PCB最大尺寸400*340MM，最小尺寸50mm*50mm，厚度：0.4mm~4mm；</w:t>
            </w:r>
          </w:p>
        </w:tc>
      </w:tr>
      <w:tr w14:paraId="5D6FF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95" w:type="pct"/>
            <w:vMerge w:val="continue"/>
            <w:tcBorders>
              <w:left w:val="single" w:color="000000" w:sz="4" w:space="0"/>
              <w:right w:val="single" w:color="000000" w:sz="4" w:space="0"/>
            </w:tcBorders>
            <w:shd w:val="clear" w:color="auto" w:fill="auto"/>
            <w:vAlign w:val="center"/>
          </w:tcPr>
          <w:p w14:paraId="19C2C001">
            <w:pPr>
              <w:keepNext w:val="0"/>
              <w:keepLines w:val="0"/>
              <w:widowControl/>
              <w:suppressLineNumbers w:val="0"/>
              <w:jc w:val="left"/>
              <w:textAlignment w:val="top"/>
              <w:rPr>
                <w:highlight w:val="none"/>
              </w:rPr>
            </w:pPr>
          </w:p>
        </w:tc>
        <w:tc>
          <w:tcPr>
            <w:tcW w:w="728" w:type="pct"/>
            <w:tcBorders>
              <w:top w:val="single" w:color="auto" w:sz="4" w:space="0"/>
              <w:left w:val="single" w:color="auto" w:sz="4" w:space="0"/>
              <w:bottom w:val="single" w:color="auto" w:sz="4" w:space="0"/>
              <w:right w:val="single" w:color="auto" w:sz="4" w:space="0"/>
            </w:tcBorders>
            <w:shd w:val="clear" w:color="auto" w:fill="auto"/>
            <w:vAlign w:val="center"/>
          </w:tcPr>
          <w:p w14:paraId="358AF609">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一般指标3</w:t>
            </w:r>
          </w:p>
        </w:tc>
        <w:tc>
          <w:tcPr>
            <w:tcW w:w="3876"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5BDBBD18">
            <w:pPr>
              <w:keepNext w:val="0"/>
              <w:keepLines w:val="0"/>
              <w:widowControl/>
              <w:suppressLineNumbers w:val="0"/>
              <w:jc w:val="left"/>
              <w:textAlignment w:val="top"/>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每台机供料器可用站位数≥60站；</w:t>
            </w:r>
          </w:p>
        </w:tc>
      </w:tr>
      <w:tr w14:paraId="54B90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7DE46019">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auto" w:sz="4" w:space="0"/>
              <w:left w:val="single" w:color="000000" w:sz="4" w:space="0"/>
              <w:bottom w:val="single" w:color="000000" w:sz="4" w:space="0"/>
              <w:right w:val="single" w:color="000000" w:sz="4" w:space="0"/>
            </w:tcBorders>
            <w:shd w:val="clear" w:color="auto" w:fill="auto"/>
            <w:vAlign w:val="center"/>
          </w:tcPr>
          <w:p w14:paraId="10E34FFB">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核心指标7</w:t>
            </w:r>
          </w:p>
        </w:tc>
        <w:tc>
          <w:tcPr>
            <w:tcW w:w="3876" w:type="pct"/>
            <w:gridSpan w:val="2"/>
            <w:tcBorders>
              <w:top w:val="single" w:color="auto" w:sz="4" w:space="0"/>
              <w:left w:val="single" w:color="000000" w:sz="4" w:space="0"/>
              <w:bottom w:val="single" w:color="000000" w:sz="4" w:space="0"/>
              <w:right w:val="single" w:color="000000" w:sz="4" w:space="0"/>
            </w:tcBorders>
            <w:shd w:val="clear" w:color="auto" w:fill="auto"/>
            <w:vAlign w:val="top"/>
          </w:tcPr>
          <w:p w14:paraId="0AD02477">
            <w:pPr>
              <w:keepNext w:val="0"/>
              <w:keepLines w:val="0"/>
              <w:widowControl/>
              <w:suppressLineNumbers w:val="0"/>
              <w:jc w:val="left"/>
              <w:textAlignment w:val="top"/>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头部结构要求：直列头；</w:t>
            </w:r>
          </w:p>
        </w:tc>
      </w:tr>
      <w:tr w14:paraId="2A44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4F90F3A6">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5D45">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一般指标4</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C0315A4">
            <w:pPr>
              <w:keepNext w:val="0"/>
              <w:keepLines w:val="0"/>
              <w:widowControl/>
              <w:suppressLineNumbers w:val="0"/>
              <w:jc w:val="left"/>
              <w:textAlignment w:val="top"/>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配一套离线编程软件；</w:t>
            </w:r>
          </w:p>
        </w:tc>
      </w:tr>
      <w:tr w14:paraId="0221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1D0B28C5">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B674">
            <w:pPr>
              <w:keepNext w:val="0"/>
              <w:keepLines w:val="0"/>
              <w:widowControl/>
              <w:suppressLineNumbers w:val="0"/>
              <w:jc w:val="center"/>
              <w:textAlignment w:val="center"/>
              <w:rPr>
                <w:rFonts w:hint="eastAsia" w:ascii="Times New Roman" w:hAnsi="Times New Roman" w:eastAsia="宋体" w:cs="Times New Roman"/>
                <w:kern w:val="2"/>
                <w:sz w:val="21"/>
                <w:szCs w:val="24"/>
                <w:highlight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一般指标5</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7335E">
            <w:pPr>
              <w:keepNext w:val="0"/>
              <w:keepLines w:val="0"/>
              <w:widowControl/>
              <w:suppressLineNumbers w:val="0"/>
              <w:jc w:val="both"/>
              <w:textAlignment w:val="top"/>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每台机吸嘴配置2套（根据我司提出的产品，约100个点，用1备1）</w:t>
            </w:r>
          </w:p>
        </w:tc>
      </w:tr>
      <w:tr w14:paraId="1E35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right w:val="single" w:color="000000" w:sz="4" w:space="0"/>
            </w:tcBorders>
            <w:shd w:val="clear" w:color="auto" w:fill="auto"/>
            <w:vAlign w:val="center"/>
          </w:tcPr>
          <w:p w14:paraId="1B1F842E">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B78C">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一般指标6</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A47E721">
            <w:pPr>
              <w:keepNext w:val="0"/>
              <w:keepLines w:val="0"/>
              <w:widowControl/>
              <w:suppressLineNumbers w:val="0"/>
              <w:jc w:val="left"/>
              <w:textAlignment w:val="top"/>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设备在产品质量合格的前提下，能每天24小时连续稳定工作，故障率≤2%,抛料率≤0.</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w:t>
            </w:r>
          </w:p>
        </w:tc>
      </w:tr>
      <w:tr w14:paraId="1FC95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95" w:type="pct"/>
            <w:vMerge w:val="continue"/>
            <w:tcBorders>
              <w:left w:val="single" w:color="000000" w:sz="4" w:space="0"/>
              <w:bottom w:val="single" w:color="000000" w:sz="4" w:space="0"/>
              <w:right w:val="single" w:color="000000" w:sz="4" w:space="0"/>
            </w:tcBorders>
            <w:shd w:val="clear" w:color="auto" w:fill="auto"/>
            <w:vAlign w:val="center"/>
          </w:tcPr>
          <w:p w14:paraId="038A357E">
            <w:pPr>
              <w:jc w:val="center"/>
              <w:rPr>
                <w:rFonts w:hint="eastAsia" w:ascii="宋体" w:hAnsi="宋体" w:eastAsia="宋体" w:cs="宋体"/>
                <w:b/>
                <w:bCs/>
                <w:i w:val="0"/>
                <w:iCs w:val="0"/>
                <w:color w:val="000000"/>
                <w:sz w:val="21"/>
                <w:szCs w:val="21"/>
                <w:highlight w:val="none"/>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C6B88">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highlight w:val="none"/>
                <w:u w:val="none"/>
                <w:lang w:val="en-US" w:eastAsia="zh-CN" w:bidi="ar-SA"/>
              </w:rPr>
            </w:pPr>
            <w:r>
              <w:rPr>
                <w:rFonts w:hint="eastAsia" w:ascii="宋体" w:hAnsi="宋体" w:cs="宋体"/>
                <w:b/>
                <w:bCs/>
                <w:i w:val="0"/>
                <w:iCs w:val="0"/>
                <w:color w:val="000000"/>
                <w:kern w:val="0"/>
                <w:sz w:val="21"/>
                <w:szCs w:val="21"/>
                <w:highlight w:val="none"/>
                <w:u w:val="none"/>
                <w:lang w:val="en-US" w:eastAsia="zh-CN" w:bidi="ar"/>
              </w:rPr>
              <w:t>一般指标7</w:t>
            </w:r>
          </w:p>
        </w:tc>
        <w:tc>
          <w:tcPr>
            <w:tcW w:w="3876"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8DD9AB">
            <w:pPr>
              <w:keepNext w:val="0"/>
              <w:keepLines w:val="0"/>
              <w:widowControl/>
              <w:suppressLineNumbers w:val="0"/>
              <w:jc w:val="left"/>
              <w:textAlignment w:val="top"/>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要求厂家提供现场培训及工程师上门安装调试服务。</w:t>
            </w:r>
          </w:p>
        </w:tc>
      </w:tr>
    </w:tbl>
    <w:p w14:paraId="7135DE51">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19FF853F">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58E3EC26">
      <w:pPr>
        <w:pStyle w:val="2"/>
        <w:adjustRightInd w:val="0"/>
        <w:spacing w:line="360" w:lineRule="auto"/>
        <w:jc w:val="left"/>
        <w:rPr>
          <w:rFonts w:hint="eastAsia" w:ascii="Times New Roman" w:hAnsi="Times New Roman" w:eastAsia="仿宋_GB2312"/>
          <w:b w:val="0"/>
          <w:color w:val="auto"/>
          <w:spacing w:val="0"/>
          <w:kern w:val="0"/>
          <w:sz w:val="28"/>
          <w:szCs w:val="28"/>
          <w:highlight w:val="none"/>
        </w:rPr>
      </w:pPr>
    </w:p>
    <w:p w14:paraId="3D8701C5">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2.10招投标相关规定</w:t>
      </w:r>
    </w:p>
    <w:p w14:paraId="1AD1CFDA">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 无效标书：有下列情况之一者将被视为无效标书：</w:t>
      </w:r>
    </w:p>
    <w:p w14:paraId="11B5323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2.10.1.1投标文件未按规定密封；</w:t>
      </w:r>
    </w:p>
    <w:p w14:paraId="46F67A06">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2.10.1.2投标截止时间以后送达的投标书；</w:t>
      </w:r>
    </w:p>
    <w:p w14:paraId="140D0257">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2.10.1.3未经法定代表人签署或未加盖单位公章或未加盖法定代表人印鉴；</w:t>
      </w:r>
    </w:p>
    <w:p w14:paraId="10AA53AF">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2.10.1.4备品备件未附有对应的单价清单；</w:t>
      </w:r>
    </w:p>
    <w:p w14:paraId="78EB6156">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 其它说明：</w:t>
      </w:r>
    </w:p>
    <w:p w14:paraId="60D6E656">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2.11.1招标人对投标人未能中标的原因不作任何解释；</w:t>
      </w:r>
    </w:p>
    <w:p w14:paraId="3BD75DC4">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2.11.2无论中标与否，投标人在投标工作中所发生的一切费用自负；</w:t>
      </w:r>
    </w:p>
    <w:p w14:paraId="413E2D74">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2.11.3 招投标文件中的技术条件，作为签订合同的主要依据和履行依据；</w:t>
      </w:r>
    </w:p>
    <w:p w14:paraId="125E8444">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2.11.4未在本招标文件中明确的其他事宜，在合同内另行约定。</w:t>
      </w:r>
    </w:p>
    <w:p w14:paraId="7EB39D1B">
      <w:pPr>
        <w:pStyle w:val="2"/>
        <w:adjustRightInd w:val="0"/>
        <w:spacing w:line="360" w:lineRule="auto"/>
        <w:jc w:val="left"/>
        <w:rPr>
          <w:rFonts w:ascii="Times New Roman" w:hAnsi="Times New Roman" w:eastAsia="仿宋_GB2312"/>
          <w:b w:val="0"/>
          <w:color w:val="auto"/>
          <w:spacing w:val="0"/>
          <w:kern w:val="0"/>
          <w:sz w:val="28"/>
          <w:szCs w:val="28"/>
          <w:highlight w:val="none"/>
        </w:rPr>
      </w:pPr>
      <w:r>
        <w:rPr>
          <w:rFonts w:hint="eastAsia" w:ascii="Times New Roman" w:hAnsi="Times New Roman" w:eastAsia="仿宋_GB2312"/>
          <w:b w:val="0"/>
          <w:color w:val="auto"/>
          <w:spacing w:val="0"/>
          <w:kern w:val="0"/>
          <w:sz w:val="28"/>
          <w:szCs w:val="28"/>
          <w:highlight w:val="none"/>
        </w:rPr>
        <w:t>2.12投标文件组成</w:t>
      </w:r>
    </w:p>
    <w:p w14:paraId="6B07CAA2">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2.12.1技术部分</w:t>
      </w:r>
    </w:p>
    <w:p w14:paraId="085DC298">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2.12.1.1符合技术要求中设备技术要求规定的各项内容；</w:t>
      </w:r>
    </w:p>
    <w:p w14:paraId="73739719">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2.12.1.2有必要说明的其他内容；</w:t>
      </w:r>
    </w:p>
    <w:p w14:paraId="32B7A478">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2.12.1.3规格、技术参数偏离表；</w:t>
      </w:r>
    </w:p>
    <w:p w14:paraId="18CD51C9">
      <w:pPr>
        <w:tabs>
          <w:tab w:val="left" w:pos="115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2.12.2商务部分</w:t>
      </w:r>
    </w:p>
    <w:p w14:paraId="186D9970">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2.12.2.1投标资质材料（企业营业执照、业绩表等）</w:t>
      </w:r>
    </w:p>
    <w:p w14:paraId="48B5B517">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2.12.2.2法定代表人授权书；</w:t>
      </w:r>
    </w:p>
    <w:p w14:paraId="6A1E05DC">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2.12.3 投标报价总说明；</w:t>
      </w:r>
    </w:p>
    <w:p w14:paraId="1296919E">
      <w:pPr>
        <w:tabs>
          <w:tab w:val="left" w:pos="315"/>
        </w:tabs>
        <w:spacing w:line="360" w:lineRule="auto"/>
        <w:rPr>
          <w:rFonts w:eastAsia="仿宋_GB2312"/>
          <w:color w:val="auto"/>
          <w:kern w:val="0"/>
          <w:sz w:val="28"/>
          <w:szCs w:val="28"/>
          <w:highlight w:val="none"/>
        </w:rPr>
      </w:pPr>
      <w:r>
        <w:rPr>
          <w:rFonts w:hint="eastAsia" w:eastAsia="仿宋_GB2312"/>
          <w:color w:val="auto"/>
          <w:kern w:val="0"/>
          <w:sz w:val="28"/>
          <w:szCs w:val="28"/>
          <w:highlight w:val="none"/>
        </w:rPr>
        <w:t>2.12.4投标函；</w:t>
      </w:r>
    </w:p>
    <w:p w14:paraId="3659B781">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2.12.5所有产品均须由制造商或其合法的经销代理机构所提供，具有合法透明的供货渠道，在供货时所有设备均须带有原厂包装或封条；</w:t>
      </w:r>
    </w:p>
    <w:p w14:paraId="18B2A1D1">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2.12.6 投标设备报价单；</w:t>
      </w:r>
    </w:p>
    <w:p w14:paraId="60D90DD1">
      <w:pPr>
        <w:spacing w:line="500" w:lineRule="exact"/>
        <w:ind w:firstLine="565" w:firstLineChars="202"/>
        <w:rPr>
          <w:rFonts w:eastAsia="仿宋_GB2312"/>
          <w:color w:val="auto"/>
          <w:kern w:val="0"/>
          <w:sz w:val="28"/>
          <w:szCs w:val="28"/>
          <w:highlight w:val="none"/>
        </w:rPr>
      </w:pPr>
      <w:r>
        <w:rPr>
          <w:rFonts w:hint="eastAsia" w:eastAsia="仿宋_GB2312"/>
          <w:color w:val="auto"/>
          <w:kern w:val="0"/>
          <w:sz w:val="28"/>
          <w:szCs w:val="28"/>
          <w:highlight w:val="none"/>
        </w:rPr>
        <w:t xml:space="preserve"> 产品的采购价格应该为宁波水表（集团）股份有限公司验收交付价。全部价格中必须包含货物及零配件的购置和安装、标配工具、运输保险、调试、培训、质保期服务、各项税费及合同实施过程中不可预见费用等。</w:t>
      </w:r>
    </w:p>
    <w:p w14:paraId="48241FAA">
      <w:pPr>
        <w:spacing w:line="500" w:lineRule="exact"/>
        <w:rPr>
          <w:rFonts w:eastAsia="仿宋_GB2312"/>
          <w:kern w:val="0"/>
          <w:sz w:val="28"/>
          <w:szCs w:val="28"/>
          <w:highlight w:val="none"/>
        </w:rPr>
      </w:pPr>
      <w:r>
        <w:rPr>
          <w:rFonts w:hint="eastAsia" w:eastAsia="仿宋_GB2312"/>
          <w:kern w:val="0"/>
          <w:sz w:val="28"/>
          <w:szCs w:val="28"/>
          <w:highlight w:val="none"/>
        </w:rPr>
        <w:t>2.12.7交货周期：在合同生效之日起，最迟</w:t>
      </w:r>
      <w:r>
        <w:rPr>
          <w:rFonts w:hint="eastAsia" w:eastAsia="仿宋_GB2312"/>
          <w:color w:val="000000"/>
          <w:kern w:val="0"/>
          <w:sz w:val="28"/>
          <w:szCs w:val="28"/>
          <w:highlight w:val="none"/>
          <w:lang w:val="en-US" w:eastAsia="zh-CN"/>
        </w:rPr>
        <w:t>80</w:t>
      </w:r>
      <w:r>
        <w:rPr>
          <w:rFonts w:hint="eastAsia" w:eastAsia="仿宋_GB2312"/>
          <w:color w:val="000000"/>
          <w:kern w:val="0"/>
          <w:sz w:val="28"/>
          <w:szCs w:val="28"/>
          <w:highlight w:val="none"/>
        </w:rPr>
        <w:t>天内（含节假日）</w:t>
      </w:r>
      <w:r>
        <w:rPr>
          <w:rFonts w:hint="eastAsia" w:eastAsia="仿宋_GB2312"/>
          <w:kern w:val="0"/>
          <w:sz w:val="28"/>
          <w:szCs w:val="28"/>
          <w:highlight w:val="none"/>
        </w:rPr>
        <w:t>交货，</w:t>
      </w:r>
      <w:r>
        <w:rPr>
          <w:rFonts w:hint="eastAsia" w:eastAsia="仿宋_GB2312"/>
          <w:color w:val="000000"/>
          <w:kern w:val="0"/>
          <w:sz w:val="28"/>
          <w:szCs w:val="28"/>
          <w:highlight w:val="none"/>
          <w:lang w:val="en-US" w:eastAsia="zh-CN"/>
        </w:rPr>
        <w:t>10</w:t>
      </w:r>
      <w:r>
        <w:rPr>
          <w:rFonts w:eastAsia="仿宋_GB2312"/>
          <w:color w:val="000000"/>
          <w:kern w:val="0"/>
          <w:sz w:val="28"/>
          <w:szCs w:val="28"/>
          <w:highlight w:val="none"/>
        </w:rPr>
        <w:t>天内</w:t>
      </w:r>
      <w:r>
        <w:rPr>
          <w:rFonts w:hint="eastAsia" w:eastAsia="仿宋_GB2312"/>
          <w:color w:val="000000"/>
          <w:kern w:val="0"/>
          <w:sz w:val="28"/>
          <w:szCs w:val="28"/>
          <w:highlight w:val="none"/>
        </w:rPr>
        <w:t>（含节假日）</w:t>
      </w:r>
      <w:r>
        <w:rPr>
          <w:rFonts w:eastAsia="仿宋_GB2312"/>
          <w:kern w:val="0"/>
          <w:sz w:val="28"/>
          <w:szCs w:val="28"/>
          <w:highlight w:val="none"/>
        </w:rPr>
        <w:t>安</w:t>
      </w:r>
      <w:r>
        <w:rPr>
          <w:rFonts w:hint="eastAsia" w:eastAsia="仿宋_GB2312"/>
          <w:kern w:val="0"/>
          <w:sz w:val="28"/>
          <w:szCs w:val="28"/>
          <w:highlight w:val="none"/>
        </w:rPr>
        <w:t>装调试完毕，并交付用户使用。</w:t>
      </w:r>
    </w:p>
    <w:p w14:paraId="075CD03A">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2.12.8质保期：供应商对所提供的产品须提供一年或以上的免费质保期。质保期内，须向用户提供现场安全操作及必要的使用维护保养培训及长期技术支持。质保期内，在非人为因素情况下，一切维修换件保养费用和备品备件均由供应商免费上门提供。</w:t>
      </w:r>
    </w:p>
    <w:p w14:paraId="53DFF86D">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 xml:space="preserve">2.12.9 </w:t>
      </w:r>
      <w:r>
        <w:rPr>
          <w:rFonts w:eastAsia="仿宋_GB2312"/>
          <w:color w:val="auto"/>
          <w:kern w:val="0"/>
          <w:sz w:val="28"/>
          <w:szCs w:val="28"/>
          <w:highlight w:val="none"/>
        </w:rPr>
        <w:t>验收要求：</w:t>
      </w:r>
      <w:r>
        <w:rPr>
          <w:rFonts w:hint="eastAsia" w:eastAsia="仿宋_GB2312"/>
          <w:color w:val="auto"/>
          <w:kern w:val="0"/>
          <w:sz w:val="28"/>
          <w:szCs w:val="28"/>
          <w:highlight w:val="none"/>
        </w:rPr>
        <w:t>在设备安装调试完毕后</w:t>
      </w:r>
      <w:r>
        <w:rPr>
          <w:rFonts w:hint="eastAsia" w:eastAsia="仿宋_GB2312"/>
          <w:color w:val="auto"/>
          <w:kern w:val="0"/>
          <w:sz w:val="28"/>
          <w:szCs w:val="28"/>
          <w:highlight w:val="none"/>
          <w:lang w:val="en-US" w:eastAsia="zh-CN"/>
        </w:rPr>
        <w:t>15</w:t>
      </w:r>
      <w:r>
        <w:rPr>
          <w:rFonts w:hint="eastAsia" w:eastAsia="仿宋_GB2312"/>
          <w:color w:val="auto"/>
          <w:kern w:val="0"/>
          <w:sz w:val="28"/>
          <w:szCs w:val="28"/>
          <w:highlight w:val="none"/>
        </w:rPr>
        <w:t>天后由投标方、采购方或法定专业质检部门共同验收并出具验收确认书。项目验收依次序对照执行标准为：①符合中华人民共和国国家和使用地相关安全质量标准、行业技术规范标准、环保节能标准；②符合采购文件和响应承诺中采购方认可的合理最佳配置、参数规格及各项要求；③货物来源国家官方颁布标准。上述各类标准必须是有关官方机构发布的最新版本的标准。</w:t>
      </w:r>
    </w:p>
    <w:p w14:paraId="3B4F4820">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2.12.10 技术培训：供应商应对采购人培训产品使用、维修和保养的学习培训。</w:t>
      </w:r>
    </w:p>
    <w:p w14:paraId="0D21D045">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2.12.11 售后服务：在用户的正常工作时间内，供应商必须提供常设技术支持热线电话（固话、手机）。供应商对采购人的服务通知，供应商在接报后1小时内响应，并远程进行指导解决。如果远程指导无效的，24小时内到达现场处理。</w:t>
      </w:r>
    </w:p>
    <w:p w14:paraId="613F2F51">
      <w:pPr>
        <w:spacing w:line="500" w:lineRule="exact"/>
        <w:rPr>
          <w:rFonts w:eastAsia="仿宋_GB2312"/>
          <w:color w:val="auto"/>
          <w:kern w:val="0"/>
          <w:sz w:val="28"/>
          <w:szCs w:val="28"/>
          <w:highlight w:val="none"/>
        </w:rPr>
      </w:pPr>
      <w:r>
        <w:rPr>
          <w:rFonts w:hint="eastAsia" w:eastAsia="仿宋_GB2312"/>
          <w:color w:val="auto"/>
          <w:kern w:val="0"/>
          <w:sz w:val="28"/>
          <w:szCs w:val="28"/>
          <w:highlight w:val="none"/>
        </w:rPr>
        <w:t>2.5.12 易耗件：供应商在当地或国内的技术服务中心（包括维修中心）应当提供所有的服务，包括备用零件及易耗品。</w:t>
      </w:r>
    </w:p>
    <w:p w14:paraId="1DD0CB73">
      <w:pPr>
        <w:numPr>
          <w:ilvl w:val="0"/>
          <w:numId w:val="0"/>
        </w:numPr>
        <w:adjustRightInd w:val="0"/>
        <w:spacing w:line="360" w:lineRule="auto"/>
        <w:rPr>
          <w:rFonts w:eastAsia="仿宋_GB2312"/>
          <w:b/>
          <w:bCs/>
          <w:color w:val="auto"/>
          <w:kern w:val="0"/>
          <w:sz w:val="30"/>
          <w:szCs w:val="30"/>
          <w:highlight w:val="none"/>
        </w:rPr>
      </w:pPr>
      <w:r>
        <w:rPr>
          <w:rFonts w:hint="eastAsia" w:eastAsia="仿宋_GB2312"/>
          <w:b/>
          <w:bCs/>
          <w:color w:val="auto"/>
          <w:kern w:val="0"/>
          <w:sz w:val="30"/>
          <w:szCs w:val="30"/>
          <w:highlight w:val="none"/>
          <w:lang w:val="en-US" w:eastAsia="zh-CN"/>
        </w:rPr>
        <w:t xml:space="preserve">2.13 </w:t>
      </w:r>
      <w:r>
        <w:rPr>
          <w:rFonts w:eastAsia="仿宋_GB2312"/>
          <w:b/>
          <w:bCs/>
          <w:color w:val="auto"/>
          <w:kern w:val="0"/>
          <w:sz w:val="30"/>
          <w:szCs w:val="30"/>
          <w:highlight w:val="none"/>
        </w:rPr>
        <w:t>声明</w:t>
      </w:r>
    </w:p>
    <w:p w14:paraId="1A6FE77C">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2.13.1</w:t>
      </w:r>
      <w:r>
        <w:rPr>
          <w:rFonts w:eastAsia="仿宋_GB2312"/>
          <w:color w:val="auto"/>
          <w:sz w:val="28"/>
          <w:szCs w:val="28"/>
          <w:highlight w:val="none"/>
        </w:rPr>
        <w:t>在投标截止以前，招标方可以补充通知的方式对招标文件进行修改；招标方可酌情推迟投标截止时间和开标时间，并以书面形式通知所有投标方。招标文件的修改书将构成招标文件的一部分，对招投标双方均有约束力。</w:t>
      </w:r>
    </w:p>
    <w:p w14:paraId="6A610656">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2.13.2</w:t>
      </w:r>
      <w:r>
        <w:rPr>
          <w:rFonts w:eastAsia="仿宋_GB2312"/>
          <w:color w:val="auto"/>
          <w:sz w:val="28"/>
          <w:szCs w:val="28"/>
          <w:highlight w:val="none"/>
        </w:rPr>
        <w:t>招标方在授予合同时有权针对实际需求对招标文件中规定的标的物数量或服务予以增加或减少。</w:t>
      </w:r>
    </w:p>
    <w:p w14:paraId="5024F026">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3</w:t>
      </w:r>
      <w:r>
        <w:rPr>
          <w:rFonts w:eastAsia="仿宋_GB2312"/>
          <w:color w:val="auto"/>
          <w:sz w:val="28"/>
          <w:szCs w:val="28"/>
          <w:highlight w:val="none"/>
        </w:rPr>
        <w:t>投标方在截标时间前可通过</w:t>
      </w:r>
      <w:r>
        <w:rPr>
          <w:rFonts w:hint="eastAsia" w:eastAsia="仿宋_GB2312"/>
          <w:color w:val="auto"/>
          <w:sz w:val="28"/>
          <w:szCs w:val="28"/>
          <w:highlight w:val="none"/>
        </w:rPr>
        <w:t>其它</w:t>
      </w:r>
      <w:r>
        <w:rPr>
          <w:rFonts w:eastAsia="仿宋_GB2312"/>
          <w:color w:val="auto"/>
          <w:sz w:val="28"/>
          <w:szCs w:val="28"/>
          <w:highlight w:val="none"/>
        </w:rPr>
        <w:t>沟通方式对技术及商务方面进行询问，如投标方尚有疑问应提前知会我方，我方将以电话的形式向投标方进行澄清或者解释，过时我方将不予以安排。</w:t>
      </w:r>
    </w:p>
    <w:p w14:paraId="7BB37512">
      <w:pPr>
        <w:adjustRightInd w:val="0"/>
        <w:spacing w:line="600" w:lineRule="atLeast"/>
        <w:rPr>
          <w:rFonts w:eastAsia="仿宋_GB2312"/>
          <w:color w:val="auto"/>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.4</w:t>
      </w:r>
      <w:r>
        <w:rPr>
          <w:rFonts w:eastAsia="仿宋_GB2312"/>
          <w:color w:val="auto"/>
          <w:sz w:val="28"/>
          <w:szCs w:val="28"/>
          <w:highlight w:val="none"/>
        </w:rPr>
        <w:t>招标方拥有对此次招标项目标书的最终解释权。</w:t>
      </w:r>
    </w:p>
    <w:p w14:paraId="167EDADD">
      <w:pPr>
        <w:adjustRightInd w:val="0"/>
        <w:spacing w:line="600" w:lineRule="atLeast"/>
        <w:rPr>
          <w:rFonts w:eastAsia="仿宋_GB2312"/>
          <w:color w:val="auto"/>
          <w:kern w:val="0"/>
          <w:sz w:val="28"/>
          <w:szCs w:val="28"/>
          <w:highlight w:val="none"/>
        </w:rPr>
      </w:pPr>
      <w:r>
        <w:rPr>
          <w:rFonts w:hint="eastAsia" w:eastAsia="仿宋_GB2312"/>
          <w:color w:val="auto"/>
          <w:sz w:val="28"/>
          <w:szCs w:val="28"/>
          <w:highlight w:val="none"/>
          <w:lang w:val="en-US" w:eastAsia="zh-CN"/>
        </w:rPr>
        <w:t>2.13</w:t>
      </w: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投标方在进行项目方案策划时，一定要规避第三方的知识产权，且对本项目具有独立知识产权，在签订合同后涉及此项目的知识产权及所有相关技术资料均归招标方所有（包括但不限于策划方案等相关资料），在未经招标方授权同意的情况下，投标方不得私自向第三方泄露招投标相关信息，不得违反国家强制性法律规定。</w:t>
      </w:r>
    </w:p>
    <w:p w14:paraId="25E7EE8F">
      <w:pPr>
        <w:numPr>
          <w:ilvl w:val="0"/>
          <w:numId w:val="2"/>
        </w:numPr>
        <w:ind w:left="0" w:leftChars="0" w:firstLine="0" w:firstLineChars="0"/>
        <w:rPr>
          <w:rFonts w:eastAsia="仿宋_GB2312"/>
          <w:b/>
          <w:bCs/>
          <w:color w:val="auto"/>
          <w:kern w:val="0"/>
          <w:sz w:val="30"/>
          <w:szCs w:val="30"/>
          <w:highlight w:val="none"/>
        </w:rPr>
      </w:pPr>
      <w:r>
        <w:rPr>
          <w:rFonts w:eastAsia="仿宋_GB2312"/>
          <w:b/>
          <w:bCs/>
          <w:color w:val="auto"/>
          <w:kern w:val="0"/>
          <w:sz w:val="30"/>
          <w:szCs w:val="30"/>
          <w:highlight w:val="none"/>
        </w:rPr>
        <w:t>开标和评标须知</w:t>
      </w:r>
    </w:p>
    <w:p w14:paraId="62692920">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.1评标方法</w:t>
      </w:r>
    </w:p>
    <w:p w14:paraId="0FC597B6">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采用综合评分法，由招标人组织相关专业人员组成评标小组，根据综合评分确定排名次序，并确定中标单位。</w:t>
      </w:r>
    </w:p>
    <w:p w14:paraId="364FC57E">
      <w:pPr>
        <w:pStyle w:val="2"/>
        <w:adjustRightInd w:val="0"/>
        <w:spacing w:line="600" w:lineRule="exact"/>
        <w:jc w:val="left"/>
        <w:rPr>
          <w:rFonts w:ascii="Times New Roman" w:hAnsi="Times New Roman" w:eastAsia="仿宋_GB2312"/>
          <w:b w:val="0"/>
          <w:color w:val="auto"/>
          <w:spacing w:val="0"/>
          <w:kern w:val="0"/>
          <w:sz w:val="28"/>
          <w:szCs w:val="28"/>
          <w:highlight w:val="none"/>
        </w:rPr>
      </w:pPr>
      <w:r>
        <w:rPr>
          <w:rFonts w:hint="eastAsia" w:eastAsia="仿宋_GB2312"/>
          <w:b w:val="0"/>
          <w:color w:val="auto"/>
          <w:spacing w:val="0"/>
          <w:kern w:val="0"/>
          <w:sz w:val="28"/>
          <w:szCs w:val="28"/>
          <w:highlight w:val="none"/>
          <w:lang w:val="en-US" w:eastAsia="zh-CN"/>
        </w:rPr>
        <w:t>3</w:t>
      </w:r>
      <w:r>
        <w:rPr>
          <w:rFonts w:hint="eastAsia" w:ascii="Times New Roman" w:hAnsi="Times New Roman" w:eastAsia="仿宋_GB2312"/>
          <w:b w:val="0"/>
          <w:color w:val="auto"/>
          <w:spacing w:val="0"/>
          <w:kern w:val="0"/>
          <w:sz w:val="28"/>
          <w:szCs w:val="28"/>
          <w:highlight w:val="none"/>
        </w:rPr>
        <w:t>.2评标细则</w:t>
      </w:r>
    </w:p>
    <w:p w14:paraId="30B95B93">
      <w:pPr>
        <w:spacing w:line="600" w:lineRule="exact"/>
        <w:ind w:right="-34" w:rightChars="-16" w:firstLine="565" w:firstLineChars="202"/>
        <w:rPr>
          <w:rFonts w:eastAsia="仿宋_GB2312"/>
          <w:color w:val="auto"/>
          <w:sz w:val="28"/>
          <w:szCs w:val="28"/>
          <w:highlight w:val="none"/>
        </w:rPr>
      </w:pPr>
      <w:r>
        <w:rPr>
          <w:rFonts w:eastAsia="仿宋_GB2312"/>
          <w:color w:val="auto"/>
          <w:sz w:val="28"/>
          <w:szCs w:val="28"/>
          <w:highlight w:val="none"/>
        </w:rPr>
        <w:t>按照公司实力、公司资质、业绩合同、团队力量、投标设备情况、实施方案、服务承诺等打分。</w:t>
      </w:r>
    </w:p>
    <w:p w14:paraId="5A4ECD55">
      <w:pPr>
        <w:pStyle w:val="2"/>
        <w:rPr>
          <w:rFonts w:eastAsia="仿宋_GB2312"/>
          <w:color w:val="auto"/>
          <w:sz w:val="28"/>
          <w:szCs w:val="28"/>
          <w:highlight w:val="none"/>
        </w:rPr>
      </w:pPr>
    </w:p>
    <w:p w14:paraId="0FBD7D65">
      <w:pPr>
        <w:pStyle w:val="2"/>
        <w:rPr>
          <w:rFonts w:eastAsia="仿宋_GB2312"/>
          <w:color w:val="auto"/>
          <w:sz w:val="28"/>
          <w:szCs w:val="28"/>
          <w:highlight w:val="none"/>
        </w:rPr>
      </w:pPr>
    </w:p>
    <w:p w14:paraId="64724234">
      <w:pPr>
        <w:pStyle w:val="2"/>
        <w:rPr>
          <w:rFonts w:eastAsia="仿宋_GB2312"/>
          <w:color w:val="auto"/>
          <w:sz w:val="28"/>
          <w:szCs w:val="28"/>
          <w:highlight w:val="none"/>
        </w:rPr>
      </w:pPr>
    </w:p>
    <w:p w14:paraId="14A2DBAF">
      <w:pPr>
        <w:pStyle w:val="2"/>
        <w:rPr>
          <w:rFonts w:eastAsia="仿宋_GB2312"/>
          <w:color w:val="auto"/>
          <w:sz w:val="28"/>
          <w:szCs w:val="28"/>
          <w:highlight w:val="none"/>
        </w:rPr>
      </w:pPr>
    </w:p>
    <w:p w14:paraId="0AC21F25">
      <w:pPr>
        <w:pStyle w:val="2"/>
        <w:rPr>
          <w:rFonts w:eastAsia="仿宋_GB2312"/>
          <w:color w:val="auto"/>
          <w:sz w:val="28"/>
          <w:szCs w:val="28"/>
          <w:highlight w:val="none"/>
        </w:rPr>
      </w:pPr>
    </w:p>
    <w:p w14:paraId="4132009B">
      <w:pPr>
        <w:numPr>
          <w:ilvl w:val="0"/>
          <w:numId w:val="2"/>
        </w:numPr>
        <w:ind w:left="0" w:leftChars="0" w:firstLine="0" w:firstLineChars="0"/>
        <w:rPr>
          <w:rFonts w:eastAsia="仿宋_GB2312"/>
          <w:b/>
          <w:bCs/>
          <w:kern w:val="0"/>
          <w:sz w:val="30"/>
          <w:szCs w:val="30"/>
          <w:highlight w:val="none"/>
        </w:rPr>
      </w:pPr>
      <w:r>
        <w:rPr>
          <w:rFonts w:eastAsia="仿宋_GB2312"/>
          <w:b/>
          <w:bCs/>
          <w:kern w:val="0"/>
          <w:sz w:val="30"/>
          <w:szCs w:val="30"/>
          <w:highlight w:val="none"/>
        </w:rPr>
        <w:t>评标标准</w:t>
      </w:r>
    </w:p>
    <w:tbl>
      <w:tblPr>
        <w:tblStyle w:val="23"/>
        <w:tblpPr w:leftFromText="180" w:rightFromText="180" w:vertAnchor="text" w:horzAnchor="page" w:tblpX="640" w:tblpY="624"/>
        <w:tblOverlap w:val="never"/>
        <w:tblW w:w="11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240"/>
        <w:gridCol w:w="7440"/>
        <w:gridCol w:w="666"/>
        <w:gridCol w:w="534"/>
      </w:tblGrid>
      <w:tr w14:paraId="6FA3F6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80" w:type="dxa"/>
            <w:shd w:val="clear" w:color="000000" w:fill="FFFFFF"/>
            <w:vAlign w:val="center"/>
          </w:tcPr>
          <w:p w14:paraId="5991F356">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评价内容</w:t>
            </w:r>
          </w:p>
        </w:tc>
        <w:tc>
          <w:tcPr>
            <w:tcW w:w="1240" w:type="dxa"/>
            <w:shd w:val="clear" w:color="000000" w:fill="FFFFFF"/>
            <w:vAlign w:val="center"/>
          </w:tcPr>
          <w:p w14:paraId="252F4306">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评分细则</w:t>
            </w:r>
          </w:p>
        </w:tc>
        <w:tc>
          <w:tcPr>
            <w:tcW w:w="7440" w:type="dxa"/>
            <w:shd w:val="clear" w:color="000000" w:fill="FFFFFF"/>
            <w:vAlign w:val="center"/>
          </w:tcPr>
          <w:p w14:paraId="374BD5C4">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评价标准</w:t>
            </w:r>
          </w:p>
        </w:tc>
        <w:tc>
          <w:tcPr>
            <w:tcW w:w="666" w:type="dxa"/>
            <w:shd w:val="clear" w:color="000000" w:fill="FFFFFF"/>
            <w:vAlign w:val="center"/>
          </w:tcPr>
          <w:p w14:paraId="5F545627">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分值</w:t>
            </w:r>
          </w:p>
        </w:tc>
        <w:tc>
          <w:tcPr>
            <w:tcW w:w="534" w:type="dxa"/>
            <w:shd w:val="clear" w:color="000000" w:fill="FFFFFF"/>
            <w:vAlign w:val="center"/>
          </w:tcPr>
          <w:p w14:paraId="1630A781">
            <w:pPr>
              <w:widowControl/>
              <w:jc w:val="center"/>
              <w:rPr>
                <w:rFonts w:ascii="仿宋_GB2312" w:hAnsi="宋体" w:eastAsia="仿宋_GB2312" w:cs="宋体"/>
                <w:b/>
                <w:bCs/>
                <w:color w:val="000000"/>
                <w:kern w:val="0"/>
                <w:sz w:val="22"/>
                <w:szCs w:val="22"/>
                <w:highlight w:val="none"/>
              </w:rPr>
            </w:pPr>
            <w:r>
              <w:rPr>
                <w:rFonts w:ascii="仿宋_GB2312" w:hAnsi="宋体" w:eastAsia="仿宋_GB2312" w:cs="宋体"/>
                <w:b/>
                <w:bCs/>
                <w:color w:val="000000"/>
                <w:kern w:val="0"/>
                <w:sz w:val="22"/>
                <w:szCs w:val="22"/>
                <w:highlight w:val="none"/>
              </w:rPr>
              <w:t>备注</w:t>
            </w:r>
          </w:p>
        </w:tc>
      </w:tr>
      <w:tr w14:paraId="0B5AE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80" w:type="dxa"/>
            <w:vMerge w:val="restart"/>
            <w:shd w:val="clear" w:color="000000" w:fill="FFFFFF"/>
            <w:vAlign w:val="center"/>
          </w:tcPr>
          <w:p w14:paraId="4A50BFC8">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商务标</w:t>
            </w:r>
          </w:p>
          <w:p w14:paraId="284E7237">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（5</w:t>
            </w:r>
            <w:r>
              <w:rPr>
                <w:rFonts w:hint="eastAsia" w:ascii="仿宋_GB2312" w:hAnsi="宋体" w:eastAsia="仿宋_GB2312" w:cs="宋体"/>
                <w:color w:val="000000"/>
                <w:kern w:val="0"/>
                <w:szCs w:val="21"/>
                <w:highlight w:val="none"/>
                <w:lang w:val="en-US" w:eastAsia="zh-CN"/>
              </w:rPr>
              <w:t>5</w:t>
            </w:r>
            <w:r>
              <w:rPr>
                <w:rFonts w:ascii="仿宋_GB2312" w:hAnsi="宋体" w:eastAsia="仿宋_GB2312" w:cs="宋体"/>
                <w:color w:val="000000"/>
                <w:kern w:val="0"/>
                <w:szCs w:val="21"/>
                <w:highlight w:val="none"/>
              </w:rPr>
              <w:t>%）</w:t>
            </w:r>
          </w:p>
        </w:tc>
        <w:tc>
          <w:tcPr>
            <w:tcW w:w="1240" w:type="dxa"/>
            <w:shd w:val="clear" w:color="000000" w:fill="FFFFFF"/>
            <w:vAlign w:val="center"/>
          </w:tcPr>
          <w:p w14:paraId="6FB59A44">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公司实力</w:t>
            </w:r>
          </w:p>
        </w:tc>
        <w:tc>
          <w:tcPr>
            <w:tcW w:w="7440" w:type="dxa"/>
            <w:shd w:val="clear" w:color="000000" w:fill="FFFFFF"/>
            <w:vAlign w:val="center"/>
          </w:tcPr>
          <w:p w14:paraId="210A26F1">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提供2024年全年度营业收入数据</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以盖章版财务报表或审计报告为准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。对各家投标人根据该数据从高到低排名。第一名得5分，第二名得3分，其余得2分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未提供0分</w:t>
            </w:r>
            <w:r>
              <w:rPr>
                <w:rFonts w:hint="eastAsia" w:ascii="仿宋_GB2312" w:hAnsi="宋体" w:eastAsia="仿宋_GB2312" w:cs="宋体"/>
                <w:kern w:val="0"/>
                <w:szCs w:val="21"/>
                <w:highlight w:val="none"/>
              </w:rPr>
              <w:t>。</w:t>
            </w:r>
          </w:p>
        </w:tc>
        <w:tc>
          <w:tcPr>
            <w:tcW w:w="666" w:type="dxa"/>
            <w:shd w:val="clear" w:color="auto" w:fill="auto"/>
            <w:vAlign w:val="center"/>
          </w:tcPr>
          <w:p w14:paraId="6ECF2AAF">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1DB5F797">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79666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000000" w:fill="FFFFFF"/>
            <w:vAlign w:val="center"/>
          </w:tcPr>
          <w:p w14:paraId="148B4C66">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17D3FA8A">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公司资质</w:t>
            </w:r>
          </w:p>
        </w:tc>
        <w:tc>
          <w:tcPr>
            <w:tcW w:w="7440" w:type="dxa"/>
            <w:shd w:val="clear" w:color="auto" w:fill="auto"/>
            <w:vAlign w:val="center"/>
          </w:tcPr>
          <w:p w14:paraId="2A07615A">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投标人具有</w:t>
            </w:r>
            <w:r>
              <w:rPr>
                <w:rFonts w:hint="eastAsia" w:ascii="仿宋_GB2312" w:hAnsi="宋体" w:eastAsia="仿宋_GB2312" w:cs="宋体"/>
                <w:kern w:val="0"/>
                <w:szCs w:val="21"/>
                <w:highlight w:val="none"/>
                <w:lang w:val="en-US" w:eastAsia="zh-CN"/>
              </w:rPr>
              <w:t>原厂或</w:t>
            </w:r>
            <w:r>
              <w:rPr>
                <w:rFonts w:hint="eastAsia" w:ascii="仿宋_GB2312" w:hAnsi="宋体" w:eastAsia="仿宋_GB2312" w:cs="宋体"/>
                <w:kern w:val="0"/>
                <w:szCs w:val="21"/>
                <w:highlight w:val="none"/>
              </w:rPr>
              <w:t>有效</w:t>
            </w:r>
            <w:r>
              <w:rPr>
                <w:rFonts w:hint="eastAsia" w:ascii="仿宋_GB2312" w:hAnsi="宋体" w:eastAsia="仿宋_GB2312" w:cs="宋体"/>
                <w:kern w:val="0"/>
                <w:szCs w:val="21"/>
                <w:highlight w:val="none"/>
                <w:lang w:val="en-US" w:eastAsia="zh-CN"/>
              </w:rPr>
              <w:t>的</w:t>
            </w:r>
            <w:r>
              <w:rPr>
                <w:rFonts w:hint="eastAsia" w:ascii="仿宋_GB2312" w:hAnsi="宋体" w:eastAsia="仿宋_GB2312" w:cs="宋体"/>
                <w:kern w:val="0"/>
                <w:szCs w:val="21"/>
                <w:highlight w:val="none"/>
              </w:rPr>
              <w:t>委托或代理资质，得5分</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没有资质的取消投标资格</w:t>
            </w:r>
            <w:r>
              <w:rPr>
                <w:rFonts w:hint="eastAsia" w:ascii="仿宋_GB2312" w:hAnsi="宋体" w:eastAsia="仿宋_GB2312" w:cs="宋体"/>
                <w:kern w:val="0"/>
                <w:szCs w:val="21"/>
                <w:highlight w:val="none"/>
              </w:rPr>
              <w:t>。</w:t>
            </w:r>
          </w:p>
        </w:tc>
        <w:tc>
          <w:tcPr>
            <w:tcW w:w="666" w:type="dxa"/>
            <w:shd w:val="clear" w:color="auto" w:fill="auto"/>
            <w:vAlign w:val="center"/>
          </w:tcPr>
          <w:p w14:paraId="3889DBCD">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02FF796B">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　</w:t>
            </w:r>
          </w:p>
        </w:tc>
      </w:tr>
      <w:tr w14:paraId="10BD1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Merge w:val="continue"/>
            <w:shd w:val="clear" w:color="000000" w:fill="FFFFFF"/>
            <w:vAlign w:val="center"/>
          </w:tcPr>
          <w:p w14:paraId="190D1712">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2541F6CE">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相关合作</w:t>
            </w:r>
          </w:p>
        </w:tc>
        <w:tc>
          <w:tcPr>
            <w:tcW w:w="7440" w:type="dxa"/>
            <w:shd w:val="clear" w:color="000000" w:fill="FFFFFF"/>
            <w:vAlign w:val="center"/>
          </w:tcPr>
          <w:p w14:paraId="1E4937F3">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提供5年内</w:t>
            </w:r>
            <w:r>
              <w:rPr>
                <w:rFonts w:hint="eastAsia" w:ascii="仿宋_GB2312" w:hAnsi="宋体" w:eastAsia="仿宋_GB2312" w:cs="宋体"/>
                <w:kern w:val="0"/>
                <w:szCs w:val="21"/>
                <w:highlight w:val="none"/>
              </w:rPr>
              <w:t>与其他中型以上企业</w:t>
            </w:r>
            <w:r>
              <w:rPr>
                <w:rFonts w:hint="eastAsia" w:ascii="仿宋_GB2312" w:hAnsi="宋体" w:eastAsia="仿宋_GB2312" w:cs="宋体"/>
                <w:kern w:val="0"/>
                <w:szCs w:val="21"/>
                <w:highlight w:val="none"/>
                <w:lang w:val="en-US" w:eastAsia="zh-CN"/>
              </w:rPr>
              <w:t>的类似</w:t>
            </w:r>
            <w:r>
              <w:rPr>
                <w:rFonts w:hint="eastAsia" w:ascii="仿宋_GB2312" w:hAnsi="宋体" w:eastAsia="仿宋_GB2312" w:cs="宋体"/>
                <w:kern w:val="0"/>
                <w:szCs w:val="21"/>
                <w:highlight w:val="none"/>
              </w:rPr>
              <w:t>合作</w:t>
            </w:r>
            <w:r>
              <w:rPr>
                <w:rFonts w:hint="eastAsia" w:ascii="仿宋_GB2312" w:hAnsi="宋体" w:eastAsia="仿宋_GB2312" w:cs="宋体"/>
                <w:kern w:val="0"/>
                <w:szCs w:val="21"/>
                <w:highlight w:val="none"/>
                <w:lang w:val="en-US" w:eastAsia="zh-CN"/>
              </w:rPr>
              <w:t>合同</w:t>
            </w:r>
            <w:r>
              <w:rPr>
                <w:rFonts w:hint="eastAsia" w:ascii="仿宋_GB2312" w:hAnsi="宋体" w:eastAsia="仿宋_GB2312" w:cs="宋体"/>
                <w:kern w:val="0"/>
                <w:szCs w:val="21"/>
                <w:highlight w:val="none"/>
              </w:rPr>
              <w:t>， ＞5件得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分，3</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5件得</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分，1</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2件得</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分，0件不得分</w:t>
            </w:r>
          </w:p>
        </w:tc>
        <w:tc>
          <w:tcPr>
            <w:tcW w:w="666" w:type="dxa"/>
            <w:shd w:val="clear" w:color="auto" w:fill="auto"/>
            <w:vAlign w:val="center"/>
          </w:tcPr>
          <w:p w14:paraId="61A7925F">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shd w:val="clear" w:color="000000" w:fill="FFFFFF"/>
            <w:vAlign w:val="center"/>
          </w:tcPr>
          <w:p w14:paraId="391B5156">
            <w:pPr>
              <w:widowControl/>
              <w:jc w:val="left"/>
              <w:rPr>
                <w:rFonts w:ascii="仿宋_GB2312" w:hAnsi="宋体" w:eastAsia="仿宋_GB2312" w:cs="宋体"/>
                <w:color w:val="000000"/>
                <w:kern w:val="0"/>
                <w:szCs w:val="21"/>
                <w:highlight w:val="none"/>
              </w:rPr>
            </w:pPr>
            <w:r>
              <w:rPr>
                <w:rFonts w:ascii="仿宋_GB2312" w:hAnsi="宋体" w:eastAsia="仿宋_GB2312" w:cs="宋体"/>
                <w:color w:val="FF0000"/>
                <w:kern w:val="0"/>
                <w:szCs w:val="21"/>
                <w:highlight w:val="none"/>
              </w:rPr>
              <w:t>　</w:t>
            </w:r>
          </w:p>
        </w:tc>
      </w:tr>
      <w:tr w14:paraId="45810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80" w:type="dxa"/>
            <w:vMerge w:val="continue"/>
            <w:shd w:val="clear" w:color="000000" w:fill="FFFFFF"/>
            <w:vAlign w:val="center"/>
          </w:tcPr>
          <w:p w14:paraId="73E95B01">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1119E963">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价格优势</w:t>
            </w:r>
          </w:p>
        </w:tc>
        <w:tc>
          <w:tcPr>
            <w:tcW w:w="7440" w:type="dxa"/>
            <w:shd w:val="clear" w:color="000000" w:fill="FFFFFF"/>
            <w:vAlign w:val="center"/>
          </w:tcPr>
          <w:p w14:paraId="7D114B1A">
            <w:pPr>
              <w:widowControl/>
              <w:jc w:val="left"/>
              <w:rPr>
                <w:rFonts w:ascii="仿宋_GB2312" w:hAnsi="宋体" w:eastAsia="仿宋_GB2312" w:cs="宋体"/>
                <w:kern w:val="0"/>
                <w:szCs w:val="21"/>
                <w:highlight w:val="none"/>
              </w:rPr>
            </w:pPr>
            <w:r>
              <w:rPr>
                <w:rFonts w:ascii="仿宋_GB2312" w:hAnsi="宋体" w:eastAsia="仿宋_GB2312" w:cs="宋体"/>
                <w:kern w:val="0"/>
                <w:szCs w:val="21"/>
                <w:highlight w:val="none"/>
              </w:rPr>
              <w:t>根据各家投标人所报价格从低到高赋分。报价最低单位得25分，其他投标单位得分=（最低价/投标报价）*25。</w:t>
            </w:r>
          </w:p>
          <w:p w14:paraId="66651697">
            <w:pPr>
              <w:pStyle w:val="2"/>
              <w:rPr>
                <w:rFonts w:hint="default" w:eastAsia="仿宋_GB2312"/>
                <w:highlight w:val="none"/>
                <w:lang w:val="en-US" w:eastAsia="zh-CN"/>
              </w:rPr>
            </w:pPr>
            <w:r>
              <w:rPr>
                <w:rFonts w:hint="eastAsia" w:ascii="仿宋_GB2312" w:hAnsi="宋体" w:eastAsia="仿宋_GB2312" w:cs="宋体"/>
                <w:kern w:val="0"/>
                <w:sz w:val="21"/>
                <w:szCs w:val="21"/>
                <w:highlight w:val="none"/>
                <w:lang w:val="en-US" w:eastAsia="zh-CN" w:bidi="ar-SA"/>
              </w:rPr>
              <w:t>付款方式：第一名5分，按5、4、3、2、1分排。</w:t>
            </w:r>
          </w:p>
        </w:tc>
        <w:tc>
          <w:tcPr>
            <w:tcW w:w="666" w:type="dxa"/>
            <w:shd w:val="clear" w:color="000000" w:fill="FFFFFF"/>
            <w:vAlign w:val="center"/>
          </w:tcPr>
          <w:p w14:paraId="72C7585F">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30</w:t>
            </w:r>
          </w:p>
        </w:tc>
        <w:tc>
          <w:tcPr>
            <w:tcW w:w="534" w:type="dxa"/>
            <w:shd w:val="clear" w:color="000000" w:fill="FFFFFF"/>
            <w:vAlign w:val="center"/>
          </w:tcPr>
          <w:p w14:paraId="3FBDE9B1">
            <w:pPr>
              <w:widowControl/>
              <w:jc w:val="center"/>
              <w:rPr>
                <w:rFonts w:ascii="仿宋_GB2312" w:hAnsi="宋体" w:eastAsia="仿宋_GB2312" w:cs="宋体"/>
                <w:color w:val="FF0000"/>
                <w:kern w:val="0"/>
                <w:szCs w:val="21"/>
                <w:highlight w:val="none"/>
              </w:rPr>
            </w:pPr>
          </w:p>
        </w:tc>
      </w:tr>
      <w:tr w14:paraId="5AFE27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continue"/>
            <w:shd w:val="clear" w:color="000000" w:fill="FFFFFF"/>
            <w:vAlign w:val="center"/>
          </w:tcPr>
          <w:p w14:paraId="63161EA2">
            <w:pPr>
              <w:widowControl/>
              <w:jc w:val="center"/>
              <w:rPr>
                <w:rFonts w:ascii="仿宋_GB2312" w:hAnsi="宋体" w:eastAsia="仿宋_GB2312" w:cs="宋体"/>
                <w:color w:val="000000"/>
                <w:kern w:val="0"/>
                <w:szCs w:val="21"/>
                <w:highlight w:val="none"/>
              </w:rPr>
            </w:pPr>
          </w:p>
        </w:tc>
        <w:tc>
          <w:tcPr>
            <w:tcW w:w="1240" w:type="dxa"/>
            <w:shd w:val="clear" w:color="000000" w:fill="FFFFFF"/>
            <w:vAlign w:val="center"/>
          </w:tcPr>
          <w:p w14:paraId="4DE199C9">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售后服务</w:t>
            </w:r>
          </w:p>
        </w:tc>
        <w:tc>
          <w:tcPr>
            <w:tcW w:w="7440" w:type="dxa"/>
            <w:shd w:val="clear" w:color="000000" w:fill="FFFFFF"/>
            <w:vAlign w:val="center"/>
          </w:tcPr>
          <w:p w14:paraId="4CF6A9CE">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1、宁波有驻点（5分），</w:t>
            </w:r>
            <w:r>
              <w:rPr>
                <w:rFonts w:hint="eastAsia" w:ascii="仿宋_GB2312" w:hAnsi="宋体" w:eastAsia="仿宋_GB2312" w:cs="宋体"/>
                <w:kern w:val="0"/>
                <w:szCs w:val="21"/>
                <w:highlight w:val="none"/>
                <w:lang w:val="en-US" w:eastAsia="zh-CN"/>
              </w:rPr>
              <w:t>江浙沪</w:t>
            </w:r>
            <w:r>
              <w:rPr>
                <w:rFonts w:hint="eastAsia" w:ascii="仿宋_GB2312" w:hAnsi="宋体" w:eastAsia="仿宋_GB2312" w:cs="宋体"/>
                <w:kern w:val="0"/>
                <w:szCs w:val="21"/>
                <w:highlight w:val="none"/>
              </w:rPr>
              <w:t>有驻点（3分）</w:t>
            </w:r>
            <w:r>
              <w:rPr>
                <w:rFonts w:hint="eastAsia" w:ascii="仿宋_GB2312" w:hAnsi="宋体" w:eastAsia="仿宋_GB2312" w:cs="宋体"/>
                <w:kern w:val="0"/>
                <w:szCs w:val="21"/>
                <w:highlight w:val="none"/>
                <w:lang w:val="en-US" w:eastAsia="zh-CN"/>
              </w:rPr>
              <w:t>，</w:t>
            </w:r>
            <w:r>
              <w:rPr>
                <w:rFonts w:hint="eastAsia" w:ascii="仿宋_GB2312" w:hAnsi="宋体" w:eastAsia="仿宋_GB2312" w:cs="宋体"/>
                <w:kern w:val="0"/>
                <w:szCs w:val="21"/>
                <w:highlight w:val="none"/>
              </w:rPr>
              <w:t>其他（</w:t>
            </w:r>
            <w:r>
              <w:rPr>
                <w:rFonts w:hint="eastAsia" w:ascii="仿宋_GB2312" w:hAnsi="宋体" w:eastAsia="仿宋_GB2312" w:cs="宋体"/>
                <w:kern w:val="0"/>
                <w:szCs w:val="21"/>
                <w:highlight w:val="none"/>
                <w:lang w:val="en-US" w:eastAsia="zh-CN"/>
              </w:rPr>
              <w:t>0</w:t>
            </w:r>
            <w:r>
              <w:rPr>
                <w:rFonts w:hint="eastAsia" w:ascii="仿宋_GB2312" w:hAnsi="宋体" w:eastAsia="仿宋_GB2312" w:cs="宋体"/>
                <w:kern w:val="0"/>
                <w:szCs w:val="21"/>
                <w:highlight w:val="none"/>
              </w:rPr>
              <w:t>分）</w:t>
            </w:r>
          </w:p>
          <w:p w14:paraId="73E13C4D">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rPr>
              <w:t>2、</w:t>
            </w:r>
            <w:r>
              <w:rPr>
                <w:rFonts w:hint="eastAsia" w:ascii="仿宋_GB2312" w:hAnsi="宋体" w:eastAsia="仿宋_GB2312" w:cs="宋体"/>
                <w:kern w:val="0"/>
                <w:szCs w:val="21"/>
                <w:highlight w:val="none"/>
                <w:lang w:val="en-US" w:eastAsia="zh-CN"/>
              </w:rPr>
              <w:t>承诺上门时效：</w:t>
            </w:r>
            <w:r>
              <w:rPr>
                <w:rFonts w:hint="eastAsia" w:ascii="仿宋_GB2312" w:hAnsi="宋体" w:eastAsia="仿宋_GB2312" w:cs="宋体"/>
                <w:kern w:val="0"/>
                <w:szCs w:val="21"/>
                <w:highlight w:val="none"/>
              </w:rPr>
              <w:t>4h以内到达（5分），4~8 h（3分），8~24 h（1分）超过24h（0分）得0分者取消投标资格。</w:t>
            </w:r>
          </w:p>
        </w:tc>
        <w:tc>
          <w:tcPr>
            <w:tcW w:w="666" w:type="dxa"/>
            <w:shd w:val="clear" w:color="000000" w:fill="FFFFFF"/>
            <w:vAlign w:val="center"/>
          </w:tcPr>
          <w:p w14:paraId="1442CFF1">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10</w:t>
            </w:r>
          </w:p>
        </w:tc>
        <w:tc>
          <w:tcPr>
            <w:tcW w:w="534" w:type="dxa"/>
            <w:shd w:val="clear" w:color="000000" w:fill="FFFFFF"/>
            <w:vAlign w:val="center"/>
          </w:tcPr>
          <w:p w14:paraId="62CA6831">
            <w:pPr>
              <w:widowControl/>
              <w:jc w:val="center"/>
              <w:rPr>
                <w:rFonts w:ascii="仿宋_GB2312" w:hAnsi="宋体" w:eastAsia="仿宋_GB2312" w:cs="宋体"/>
                <w:color w:val="FF0000"/>
                <w:kern w:val="0"/>
                <w:szCs w:val="21"/>
                <w:highlight w:val="none"/>
              </w:rPr>
            </w:pPr>
          </w:p>
        </w:tc>
      </w:tr>
      <w:tr w14:paraId="3388A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180" w:type="dxa"/>
            <w:vMerge w:val="restart"/>
            <w:shd w:val="clear" w:color="000000" w:fill="FFFFFF"/>
            <w:vAlign w:val="center"/>
          </w:tcPr>
          <w:p w14:paraId="2F06CCF5">
            <w:pPr>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技术标（</w:t>
            </w:r>
            <w:r>
              <w:rPr>
                <w:rFonts w:hint="eastAsia" w:ascii="仿宋_GB2312" w:hAnsi="宋体" w:eastAsia="仿宋_GB2312" w:cs="宋体"/>
                <w:color w:val="000000"/>
                <w:kern w:val="0"/>
                <w:szCs w:val="21"/>
                <w:highlight w:val="none"/>
                <w:lang w:val="en-US" w:eastAsia="zh-CN"/>
              </w:rPr>
              <w:t>45</w:t>
            </w:r>
            <w:r>
              <w:rPr>
                <w:rFonts w:ascii="仿宋_GB2312" w:hAnsi="宋体" w:eastAsia="仿宋_GB2312" w:cs="宋体"/>
                <w:color w:val="000000"/>
                <w:kern w:val="0"/>
                <w:szCs w:val="21"/>
                <w:highlight w:val="none"/>
              </w:rPr>
              <w:t>%）</w:t>
            </w:r>
          </w:p>
        </w:tc>
        <w:tc>
          <w:tcPr>
            <w:tcW w:w="1240" w:type="dxa"/>
            <w:shd w:val="clear" w:color="000000" w:fill="FFFFFF"/>
            <w:vAlign w:val="center"/>
          </w:tcPr>
          <w:p w14:paraId="354FD22B">
            <w:pPr>
              <w:widowControl/>
              <w:jc w:val="center"/>
              <w:rPr>
                <w:rFonts w:hint="default" w:ascii="仿宋_GB2312" w:hAnsi="宋体" w:eastAsia="仿宋_GB2312" w:cs="宋体"/>
                <w:color w:val="000000"/>
                <w:kern w:val="0"/>
                <w:szCs w:val="21"/>
                <w:highlight w:val="none"/>
                <w:lang w:val="en-US" w:eastAsia="zh-CN"/>
              </w:rPr>
            </w:pPr>
            <w:r>
              <w:rPr>
                <w:rFonts w:hint="eastAsia" w:ascii="仿宋_GB2312" w:hAnsi="宋体" w:eastAsia="仿宋_GB2312" w:cs="宋体"/>
                <w:color w:val="000000"/>
                <w:kern w:val="0"/>
                <w:szCs w:val="21"/>
                <w:highlight w:val="none"/>
                <w:lang w:val="en-US" w:eastAsia="zh-CN"/>
              </w:rPr>
              <w:t>技术指标</w:t>
            </w:r>
          </w:p>
        </w:tc>
        <w:tc>
          <w:tcPr>
            <w:tcW w:w="7440" w:type="dxa"/>
            <w:shd w:val="clear" w:color="000000" w:fill="FFFFFF"/>
            <w:vAlign w:val="center"/>
          </w:tcPr>
          <w:p w14:paraId="31833EA4">
            <w:pPr>
              <w:widowControl/>
              <w:jc w:val="left"/>
              <w:rPr>
                <w:rFonts w:ascii="仿宋_GB2312" w:hAnsi="宋体" w:eastAsia="仿宋_GB2312" w:cs="宋体"/>
                <w:kern w:val="0"/>
                <w:szCs w:val="21"/>
                <w:highlight w:val="none"/>
              </w:rPr>
            </w:pPr>
            <w:r>
              <w:rPr>
                <w:rFonts w:hint="eastAsia" w:ascii="仿宋_GB2312" w:hAnsi="宋体" w:eastAsia="仿宋_GB2312" w:cs="宋体"/>
                <w:kern w:val="0"/>
                <w:szCs w:val="21"/>
                <w:highlight w:val="none"/>
                <w:lang w:val="en-US" w:eastAsia="zh-CN"/>
              </w:rPr>
              <w:t>原厂技术文件指标</w:t>
            </w:r>
            <w:r>
              <w:rPr>
                <w:rFonts w:ascii="仿宋_GB2312" w:hAnsi="宋体" w:eastAsia="仿宋_GB2312" w:cs="宋体"/>
                <w:kern w:val="0"/>
                <w:szCs w:val="21"/>
                <w:highlight w:val="none"/>
              </w:rPr>
              <w:t>完全满足所有</w:t>
            </w:r>
            <w:r>
              <w:rPr>
                <w:rFonts w:hint="eastAsia" w:ascii="仿宋_GB2312" w:hAnsi="宋体" w:eastAsia="仿宋_GB2312" w:cs="宋体"/>
                <w:kern w:val="0"/>
                <w:szCs w:val="21"/>
                <w:highlight w:val="none"/>
                <w:lang w:val="en-US" w:eastAsia="zh-CN"/>
              </w:rPr>
              <w:t>核心指标的</w:t>
            </w:r>
            <w:r>
              <w:rPr>
                <w:rFonts w:ascii="仿宋_GB2312" w:hAnsi="宋体" w:eastAsia="仿宋_GB2312" w:cs="宋体"/>
                <w:kern w:val="0"/>
                <w:szCs w:val="21"/>
                <w:highlight w:val="none"/>
              </w:rPr>
              <w:t>应答要求</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如不满足则废标</w:t>
            </w:r>
            <w:r>
              <w:rPr>
                <w:rFonts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一般指标</w:t>
            </w:r>
            <w:r>
              <w:rPr>
                <w:rFonts w:ascii="仿宋_GB2312" w:hAnsi="宋体" w:eastAsia="仿宋_GB2312" w:cs="宋体"/>
                <w:kern w:val="0"/>
                <w:szCs w:val="21"/>
                <w:highlight w:val="none"/>
              </w:rPr>
              <w:t>每偏离一项扣5分，扣完为止。</w:t>
            </w:r>
          </w:p>
        </w:tc>
        <w:tc>
          <w:tcPr>
            <w:tcW w:w="666" w:type="dxa"/>
            <w:shd w:val="clear" w:color="000000" w:fill="FFFFFF"/>
            <w:vAlign w:val="center"/>
          </w:tcPr>
          <w:p w14:paraId="2359A180">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20</w:t>
            </w:r>
          </w:p>
        </w:tc>
        <w:tc>
          <w:tcPr>
            <w:tcW w:w="534" w:type="dxa"/>
            <w:vAlign w:val="center"/>
          </w:tcPr>
          <w:p w14:paraId="60EF72B3">
            <w:pPr>
              <w:widowControl/>
              <w:jc w:val="center"/>
              <w:rPr>
                <w:rFonts w:ascii="仿宋_GB2312" w:hAnsi="宋体" w:eastAsia="仿宋_GB2312" w:cs="宋体"/>
                <w:color w:val="FF0000"/>
                <w:kern w:val="0"/>
                <w:szCs w:val="21"/>
                <w:highlight w:val="none"/>
              </w:rPr>
            </w:pPr>
          </w:p>
        </w:tc>
      </w:tr>
      <w:tr w14:paraId="2ACF2D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0" w:type="dxa"/>
            <w:vMerge w:val="continue"/>
            <w:shd w:val="clear" w:color="auto" w:fill="auto"/>
            <w:vAlign w:val="center"/>
          </w:tcPr>
          <w:p w14:paraId="2C74C2A6">
            <w:pPr>
              <w:widowControl/>
              <w:jc w:val="left"/>
              <w:rPr>
                <w:rFonts w:ascii="仿宋_GB2312" w:hAnsi="宋体" w:eastAsia="仿宋_GB2312" w:cs="宋体"/>
                <w:color w:val="000000"/>
                <w:kern w:val="0"/>
                <w:szCs w:val="21"/>
                <w:highlight w:val="none"/>
              </w:rPr>
            </w:pPr>
          </w:p>
        </w:tc>
        <w:tc>
          <w:tcPr>
            <w:tcW w:w="1240" w:type="dxa"/>
            <w:vMerge w:val="restart"/>
            <w:shd w:val="clear" w:color="000000" w:fill="FFFFFF"/>
            <w:vAlign w:val="center"/>
          </w:tcPr>
          <w:p w14:paraId="1CDC766B">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交期</w:t>
            </w:r>
          </w:p>
        </w:tc>
        <w:tc>
          <w:tcPr>
            <w:tcW w:w="7440" w:type="dxa"/>
            <w:shd w:val="clear" w:color="000000" w:fill="FFFFFF"/>
            <w:vAlign w:val="center"/>
          </w:tcPr>
          <w:p w14:paraId="162733E2">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供货商交期可在计划或需求目标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80天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内达成，得10分；</w:t>
            </w:r>
          </w:p>
          <w:p w14:paraId="1D2BD300">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相较于目标需求，供货商交期慢1~</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天者得8分；</w:t>
            </w:r>
          </w:p>
          <w:p w14:paraId="162B6C73">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相较于目标需求，供货商交期慢</w:t>
            </w:r>
            <w:r>
              <w:rPr>
                <w:rFonts w:hint="eastAsia" w:ascii="仿宋_GB2312" w:hAnsi="宋体" w:eastAsia="仿宋_GB2312" w:cs="宋体"/>
                <w:kern w:val="0"/>
                <w:szCs w:val="21"/>
                <w:highlight w:val="none"/>
                <w:lang w:val="en-US" w:eastAsia="zh-CN"/>
              </w:rPr>
              <w:t>6</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0天者得5分；</w:t>
            </w:r>
          </w:p>
          <w:p w14:paraId="24CC1899">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相较于目标需求，供货商交期慢</w:t>
            </w:r>
            <w:r>
              <w:rPr>
                <w:rFonts w:hint="eastAsia" w:ascii="仿宋_GB2312" w:hAnsi="宋体" w:eastAsia="仿宋_GB2312" w:cs="宋体"/>
                <w:kern w:val="0"/>
                <w:szCs w:val="21"/>
                <w:highlight w:val="none"/>
                <w:lang w:val="en-US" w:eastAsia="zh-CN"/>
              </w:rPr>
              <w:t>1</w:t>
            </w:r>
            <w:r>
              <w:rPr>
                <w:rFonts w:hint="eastAsia" w:ascii="仿宋_GB2312" w:hAnsi="宋体" w:eastAsia="仿宋_GB2312" w:cs="宋体"/>
                <w:kern w:val="0"/>
                <w:szCs w:val="21"/>
                <w:highlight w:val="none"/>
              </w:rPr>
              <w:t>1~</w:t>
            </w:r>
            <w:r>
              <w:rPr>
                <w:rFonts w:hint="eastAsia" w:ascii="仿宋_GB2312" w:hAnsi="宋体" w:eastAsia="仿宋_GB2312" w:cs="宋体"/>
                <w:kern w:val="0"/>
                <w:szCs w:val="21"/>
                <w:highlight w:val="none"/>
                <w:lang w:val="en-US" w:eastAsia="zh-CN"/>
              </w:rPr>
              <w:t>15</w:t>
            </w:r>
            <w:r>
              <w:rPr>
                <w:rFonts w:hint="eastAsia" w:ascii="仿宋_GB2312" w:hAnsi="宋体" w:eastAsia="仿宋_GB2312" w:cs="宋体"/>
                <w:kern w:val="0"/>
                <w:szCs w:val="21"/>
                <w:highlight w:val="none"/>
              </w:rPr>
              <w:t>天者得1分；</w:t>
            </w:r>
          </w:p>
          <w:p w14:paraId="058B5CB7">
            <w:pPr>
              <w:widowControl/>
              <w:jc w:val="left"/>
              <w:rPr>
                <w:rFonts w:hint="eastAsia" w:ascii="仿宋_GB2312" w:hAnsi="宋体" w:eastAsia="仿宋_GB2312" w:cs="宋体"/>
                <w:kern w:val="0"/>
                <w:szCs w:val="21"/>
                <w:highlight w:val="none"/>
                <w:lang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16</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1CDAB6A5">
            <w:pPr>
              <w:widowControl/>
              <w:jc w:val="center"/>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10</w:t>
            </w:r>
          </w:p>
        </w:tc>
        <w:tc>
          <w:tcPr>
            <w:tcW w:w="534" w:type="dxa"/>
            <w:vAlign w:val="center"/>
          </w:tcPr>
          <w:p w14:paraId="740EC31B">
            <w:pPr>
              <w:widowControl/>
              <w:jc w:val="left"/>
              <w:rPr>
                <w:rFonts w:ascii="仿宋_GB2312" w:hAnsi="宋体" w:eastAsia="仿宋_GB2312" w:cs="宋体"/>
                <w:color w:val="FF0000"/>
                <w:kern w:val="0"/>
                <w:szCs w:val="21"/>
                <w:highlight w:val="none"/>
              </w:rPr>
            </w:pPr>
          </w:p>
        </w:tc>
      </w:tr>
      <w:tr w14:paraId="31AE5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80" w:type="dxa"/>
            <w:vMerge w:val="continue"/>
            <w:shd w:val="clear" w:color="auto" w:fill="auto"/>
            <w:vAlign w:val="center"/>
          </w:tcPr>
          <w:p w14:paraId="5FAE4604">
            <w:pPr>
              <w:widowControl/>
              <w:jc w:val="left"/>
              <w:rPr>
                <w:rFonts w:ascii="仿宋_GB2312" w:hAnsi="宋体" w:eastAsia="仿宋_GB2312" w:cs="宋体"/>
                <w:color w:val="000000"/>
                <w:kern w:val="0"/>
                <w:szCs w:val="21"/>
                <w:highlight w:val="none"/>
              </w:rPr>
            </w:pPr>
          </w:p>
        </w:tc>
        <w:tc>
          <w:tcPr>
            <w:tcW w:w="1240" w:type="dxa"/>
            <w:vMerge w:val="continue"/>
            <w:shd w:val="clear" w:color="000000" w:fill="FFFFFF"/>
            <w:vAlign w:val="center"/>
          </w:tcPr>
          <w:p w14:paraId="1763D6B0">
            <w:pPr>
              <w:widowControl/>
              <w:jc w:val="center"/>
              <w:rPr>
                <w:rFonts w:ascii="仿宋_GB2312" w:hAnsi="宋体" w:eastAsia="仿宋_GB2312" w:cs="宋体"/>
                <w:color w:val="000000"/>
                <w:kern w:val="0"/>
                <w:szCs w:val="21"/>
                <w:highlight w:val="none"/>
              </w:rPr>
            </w:pPr>
          </w:p>
        </w:tc>
        <w:tc>
          <w:tcPr>
            <w:tcW w:w="7440" w:type="dxa"/>
            <w:shd w:val="clear" w:color="000000" w:fill="FFFFFF"/>
            <w:vAlign w:val="center"/>
          </w:tcPr>
          <w:p w14:paraId="487D64C1">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可在计划或需求目标</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10天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rPr>
              <w:t>内达成，</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得</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分；</w:t>
            </w:r>
          </w:p>
          <w:p w14:paraId="33A7D7B6">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相较于目标需求，供货商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慢1~</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者得</w:t>
            </w: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分；</w:t>
            </w:r>
          </w:p>
          <w:p w14:paraId="06D9215F">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相较于目标需求，供货商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慢</w:t>
            </w:r>
            <w:r>
              <w:rPr>
                <w:rFonts w:hint="eastAsia" w:ascii="仿宋_GB2312" w:hAnsi="宋体" w:eastAsia="仿宋_GB2312" w:cs="宋体"/>
                <w:kern w:val="0"/>
                <w:szCs w:val="21"/>
                <w:highlight w:val="none"/>
                <w:lang w:val="en-US" w:eastAsia="zh-CN"/>
              </w:rPr>
              <w:t>3</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4</w:t>
            </w:r>
            <w:r>
              <w:rPr>
                <w:rFonts w:hint="eastAsia" w:ascii="仿宋_GB2312" w:hAnsi="宋体" w:eastAsia="仿宋_GB2312" w:cs="宋体"/>
                <w:kern w:val="0"/>
                <w:szCs w:val="21"/>
                <w:highlight w:val="none"/>
              </w:rPr>
              <w:t>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者得</w:t>
            </w:r>
            <w:r>
              <w:rPr>
                <w:rFonts w:hint="eastAsia" w:ascii="仿宋_GB2312" w:hAnsi="宋体" w:eastAsia="仿宋_GB2312" w:cs="宋体"/>
                <w:kern w:val="0"/>
                <w:szCs w:val="21"/>
                <w:highlight w:val="none"/>
                <w:lang w:val="en-US" w:eastAsia="zh-CN"/>
              </w:rPr>
              <w:t>2</w:t>
            </w:r>
            <w:r>
              <w:rPr>
                <w:rFonts w:hint="eastAsia" w:ascii="仿宋_GB2312" w:hAnsi="宋体" w:eastAsia="仿宋_GB2312" w:cs="宋体"/>
                <w:kern w:val="0"/>
                <w:szCs w:val="21"/>
                <w:highlight w:val="none"/>
              </w:rPr>
              <w:t>分；</w:t>
            </w:r>
          </w:p>
          <w:p w14:paraId="6E955D89">
            <w:pPr>
              <w:widowControl/>
              <w:jc w:val="left"/>
              <w:rPr>
                <w:rFonts w:hint="eastAsia" w:ascii="仿宋_GB2312" w:hAnsi="宋体" w:eastAsia="仿宋_GB2312" w:cs="宋体"/>
                <w:kern w:val="0"/>
                <w:szCs w:val="21"/>
                <w:highlight w:val="none"/>
              </w:rPr>
            </w:pPr>
            <w:r>
              <w:rPr>
                <w:rFonts w:hint="eastAsia" w:ascii="仿宋_GB2312" w:hAnsi="宋体" w:eastAsia="仿宋_GB2312" w:cs="宋体"/>
                <w:kern w:val="0"/>
                <w:szCs w:val="21"/>
                <w:highlight w:val="none"/>
              </w:rPr>
              <w:t>相较于目标需求，供货商</w:t>
            </w:r>
            <w:r>
              <w:rPr>
                <w:rFonts w:hint="eastAsia" w:ascii="仿宋_GB2312" w:hAnsi="宋体" w:eastAsia="仿宋_GB2312" w:cs="宋体"/>
                <w:kern w:val="0"/>
                <w:szCs w:val="21"/>
                <w:highlight w:val="none"/>
                <w:lang w:val="en-US" w:eastAsia="zh-CN"/>
              </w:rPr>
              <w:t>调试周期</w:t>
            </w:r>
            <w:r>
              <w:rPr>
                <w:rFonts w:hint="eastAsia" w:ascii="仿宋_GB2312" w:hAnsi="宋体" w:eastAsia="仿宋_GB2312" w:cs="宋体"/>
                <w:kern w:val="0"/>
                <w:szCs w:val="21"/>
                <w:highlight w:val="none"/>
              </w:rPr>
              <w:t>慢</w:t>
            </w:r>
            <w:r>
              <w:rPr>
                <w:rFonts w:hint="eastAsia" w:ascii="仿宋_GB2312" w:hAnsi="宋体" w:eastAsia="仿宋_GB2312" w:cs="宋体"/>
                <w:kern w:val="0"/>
                <w:szCs w:val="21"/>
                <w:highlight w:val="none"/>
                <w:lang w:val="en-US" w:eastAsia="zh-CN"/>
              </w:rPr>
              <w:t>5</w:t>
            </w:r>
            <w:r>
              <w:rPr>
                <w:rFonts w:hint="eastAsia" w:ascii="仿宋_GB2312" w:hAnsi="宋体" w:eastAsia="仿宋_GB2312" w:cs="宋体"/>
                <w:kern w:val="0"/>
                <w:szCs w:val="21"/>
                <w:highlight w:val="none"/>
              </w:rPr>
              <w:t>~</w:t>
            </w:r>
            <w:r>
              <w:rPr>
                <w:rFonts w:hint="eastAsia" w:ascii="仿宋_GB2312" w:hAnsi="宋体" w:eastAsia="仿宋_GB2312" w:cs="宋体"/>
                <w:kern w:val="0"/>
                <w:szCs w:val="21"/>
                <w:highlight w:val="none"/>
                <w:lang w:val="en-US" w:eastAsia="zh-CN"/>
              </w:rPr>
              <w:t>6</w:t>
            </w:r>
            <w:r>
              <w:rPr>
                <w:rFonts w:hint="eastAsia" w:ascii="仿宋_GB2312" w:hAnsi="宋体" w:eastAsia="仿宋_GB2312" w:cs="宋体"/>
                <w:kern w:val="0"/>
                <w:szCs w:val="21"/>
                <w:highlight w:val="none"/>
              </w:rPr>
              <w:t>天</w:t>
            </w:r>
            <w:r>
              <w:rPr>
                <w:rFonts w:hint="eastAsia" w:ascii="仿宋_GB2312" w:hAnsi="宋体" w:eastAsia="仿宋_GB2312" w:cs="宋体"/>
                <w:kern w:val="0"/>
                <w:szCs w:val="21"/>
                <w:highlight w:val="none"/>
                <w:lang w:eastAsia="zh-CN"/>
              </w:rPr>
              <w:t>，</w:t>
            </w:r>
            <w:r>
              <w:rPr>
                <w:rFonts w:hint="eastAsia" w:ascii="仿宋_GB2312" w:hAnsi="宋体" w:eastAsia="仿宋_GB2312" w:cs="宋体"/>
                <w:kern w:val="0"/>
                <w:szCs w:val="21"/>
                <w:highlight w:val="none"/>
                <w:lang w:val="en-US" w:eastAsia="zh-CN"/>
              </w:rPr>
              <w:t>并跟踪生产5天</w:t>
            </w:r>
            <w:r>
              <w:rPr>
                <w:rFonts w:hint="eastAsia" w:ascii="仿宋_GB2312" w:hAnsi="宋体" w:eastAsia="仿宋_GB2312" w:cs="宋体"/>
                <w:kern w:val="0"/>
                <w:szCs w:val="21"/>
                <w:highlight w:val="none"/>
              </w:rPr>
              <w:t>者得1分；</w:t>
            </w:r>
          </w:p>
          <w:p w14:paraId="4B8F76C1">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rPr>
              <w:t>超过</w:t>
            </w:r>
            <w:r>
              <w:rPr>
                <w:rFonts w:hint="eastAsia" w:ascii="仿宋_GB2312" w:hAnsi="宋体" w:eastAsia="仿宋_GB2312" w:cs="宋体"/>
                <w:kern w:val="0"/>
                <w:szCs w:val="21"/>
                <w:highlight w:val="none"/>
                <w:lang w:val="en-US" w:eastAsia="zh-CN"/>
              </w:rPr>
              <w:t>7</w:t>
            </w:r>
            <w:r>
              <w:rPr>
                <w:rFonts w:hint="eastAsia" w:ascii="仿宋_GB2312" w:hAnsi="宋体" w:eastAsia="仿宋_GB2312" w:cs="宋体"/>
                <w:kern w:val="0"/>
                <w:szCs w:val="21"/>
                <w:highlight w:val="none"/>
              </w:rPr>
              <w:t>天以上不得分。</w:t>
            </w:r>
          </w:p>
        </w:tc>
        <w:tc>
          <w:tcPr>
            <w:tcW w:w="666" w:type="dxa"/>
            <w:shd w:val="clear" w:color="000000" w:fill="FFFFFF"/>
            <w:vAlign w:val="center"/>
          </w:tcPr>
          <w:p w14:paraId="57A966A1">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5</w:t>
            </w:r>
          </w:p>
        </w:tc>
        <w:tc>
          <w:tcPr>
            <w:tcW w:w="534" w:type="dxa"/>
            <w:vAlign w:val="center"/>
          </w:tcPr>
          <w:p w14:paraId="7D02B30D">
            <w:pPr>
              <w:widowControl/>
              <w:jc w:val="left"/>
              <w:rPr>
                <w:rFonts w:ascii="仿宋_GB2312" w:hAnsi="宋体" w:eastAsia="仿宋_GB2312" w:cs="宋体"/>
                <w:color w:val="FF0000"/>
                <w:kern w:val="0"/>
                <w:szCs w:val="21"/>
                <w:highlight w:val="none"/>
              </w:rPr>
            </w:pPr>
          </w:p>
        </w:tc>
      </w:tr>
      <w:tr w14:paraId="6C8E2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80" w:type="dxa"/>
            <w:vMerge w:val="continue"/>
            <w:shd w:val="clear" w:color="auto" w:fill="auto"/>
            <w:vAlign w:val="center"/>
          </w:tcPr>
          <w:p w14:paraId="312090BA">
            <w:pPr>
              <w:widowControl/>
              <w:jc w:val="left"/>
              <w:rPr>
                <w:rFonts w:ascii="仿宋_GB2312" w:hAnsi="宋体" w:eastAsia="仿宋_GB2312" w:cs="宋体"/>
                <w:color w:val="000000"/>
                <w:kern w:val="0"/>
                <w:szCs w:val="21"/>
                <w:highlight w:val="none"/>
              </w:rPr>
            </w:pPr>
          </w:p>
        </w:tc>
        <w:tc>
          <w:tcPr>
            <w:tcW w:w="1240" w:type="dxa"/>
            <w:shd w:val="clear" w:color="000000" w:fill="FFFFFF"/>
            <w:vAlign w:val="center"/>
          </w:tcPr>
          <w:p w14:paraId="2CD659CC">
            <w:pPr>
              <w:widowControl/>
              <w:jc w:val="center"/>
              <w:rPr>
                <w:rFonts w:ascii="仿宋_GB2312" w:hAnsi="宋体" w:eastAsia="仿宋_GB2312" w:cs="宋体"/>
                <w:color w:val="000000"/>
                <w:kern w:val="0"/>
                <w:szCs w:val="21"/>
                <w:highlight w:val="none"/>
              </w:rPr>
            </w:pPr>
            <w:r>
              <w:rPr>
                <w:rFonts w:ascii="仿宋_GB2312" w:hAnsi="宋体" w:eastAsia="仿宋_GB2312" w:cs="宋体"/>
                <w:color w:val="000000"/>
                <w:kern w:val="0"/>
                <w:szCs w:val="21"/>
                <w:highlight w:val="none"/>
              </w:rPr>
              <w:t>服务承诺</w:t>
            </w:r>
          </w:p>
        </w:tc>
        <w:tc>
          <w:tcPr>
            <w:tcW w:w="7440" w:type="dxa"/>
            <w:shd w:val="clear" w:color="000000" w:fill="FFFFFF"/>
            <w:vAlign w:val="center"/>
          </w:tcPr>
          <w:p w14:paraId="32F704A7">
            <w:pPr>
              <w:widowControl/>
              <w:jc w:val="left"/>
              <w:rPr>
                <w:rFonts w:hint="default" w:ascii="仿宋_GB2312" w:hAnsi="宋体" w:eastAsia="仿宋_GB2312" w:cs="宋体"/>
                <w:kern w:val="0"/>
                <w:szCs w:val="21"/>
                <w:highlight w:val="none"/>
                <w:lang w:val="en-US" w:eastAsia="zh-CN"/>
              </w:rPr>
            </w:pPr>
            <w:r>
              <w:rPr>
                <w:rFonts w:ascii="仿宋_GB2312" w:hAnsi="宋体" w:eastAsia="仿宋_GB2312" w:cs="宋体"/>
                <w:kern w:val="0"/>
                <w:szCs w:val="21"/>
                <w:highlight w:val="none"/>
              </w:rPr>
              <w:t>售后保外服务计划：投标人提供完善、合理的售后服务计划、能提供专人跟踪服务,并对质保期内、外服务作出承诺的，在0-</w:t>
            </w:r>
            <w:r>
              <w:rPr>
                <w:rFonts w:hint="eastAsia" w:ascii="仿宋_GB2312" w:hAnsi="宋体" w:eastAsia="仿宋_GB2312" w:cs="宋体"/>
                <w:kern w:val="0"/>
                <w:szCs w:val="21"/>
                <w:highlight w:val="none"/>
                <w:lang w:val="en-US" w:eastAsia="zh-CN"/>
              </w:rPr>
              <w:t>5</w:t>
            </w:r>
            <w:r>
              <w:rPr>
                <w:rFonts w:ascii="仿宋_GB2312" w:hAnsi="宋体" w:eastAsia="仿宋_GB2312" w:cs="宋体"/>
                <w:kern w:val="0"/>
                <w:szCs w:val="21"/>
                <w:highlight w:val="none"/>
              </w:rPr>
              <w:t>分范围内进行量化打分，若无则不得分。</w:t>
            </w:r>
            <w:r>
              <w:rPr>
                <w:rFonts w:hint="eastAsia" w:ascii="仿宋_GB2312" w:hAnsi="宋体" w:eastAsia="仿宋_GB2312" w:cs="宋体"/>
                <w:kern w:val="0"/>
                <w:szCs w:val="21"/>
                <w:highlight w:val="none"/>
                <w:lang w:val="en-US" w:eastAsia="zh-CN"/>
              </w:rPr>
              <w:t>能提供1年以上延保服务的，根据时长得2-5分</w:t>
            </w:r>
          </w:p>
        </w:tc>
        <w:tc>
          <w:tcPr>
            <w:tcW w:w="666" w:type="dxa"/>
            <w:shd w:val="clear" w:color="000000" w:fill="FFFFFF"/>
            <w:vAlign w:val="center"/>
          </w:tcPr>
          <w:p w14:paraId="5983FAA7">
            <w:pPr>
              <w:widowControl/>
              <w:jc w:val="center"/>
              <w:rPr>
                <w:rFonts w:ascii="仿宋_GB2312" w:hAnsi="宋体" w:eastAsia="仿宋_GB2312" w:cs="宋体"/>
                <w:color w:val="000000"/>
                <w:kern w:val="0"/>
                <w:sz w:val="22"/>
                <w:szCs w:val="22"/>
                <w:highlight w:val="none"/>
              </w:rPr>
            </w:pPr>
            <w:r>
              <w:rPr>
                <w:rFonts w:ascii="仿宋_GB2312" w:hAnsi="宋体" w:eastAsia="仿宋_GB2312" w:cs="宋体"/>
                <w:color w:val="000000"/>
                <w:kern w:val="0"/>
                <w:sz w:val="22"/>
                <w:szCs w:val="22"/>
                <w:highlight w:val="none"/>
              </w:rPr>
              <w:t>10</w:t>
            </w:r>
          </w:p>
        </w:tc>
        <w:tc>
          <w:tcPr>
            <w:tcW w:w="534" w:type="dxa"/>
            <w:shd w:val="clear" w:color="000000" w:fill="FFFFFF"/>
            <w:vAlign w:val="center"/>
          </w:tcPr>
          <w:p w14:paraId="4F3FE588">
            <w:pPr>
              <w:widowControl/>
              <w:jc w:val="left"/>
              <w:rPr>
                <w:rFonts w:ascii="仿宋_GB2312" w:hAnsi="宋体" w:eastAsia="仿宋_GB2312" w:cs="宋体"/>
                <w:color w:val="FF0000"/>
                <w:kern w:val="0"/>
                <w:szCs w:val="21"/>
                <w:highlight w:val="none"/>
              </w:rPr>
            </w:pPr>
            <w:r>
              <w:rPr>
                <w:rFonts w:ascii="仿宋_GB2312" w:hAnsi="宋体" w:eastAsia="仿宋_GB2312" w:cs="宋体"/>
                <w:color w:val="FF0000"/>
                <w:kern w:val="0"/>
                <w:szCs w:val="21"/>
                <w:highlight w:val="none"/>
              </w:rPr>
              <w:t>　</w:t>
            </w:r>
          </w:p>
        </w:tc>
      </w:tr>
      <w:tr w14:paraId="4C3061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420" w:type="dxa"/>
            <w:gridSpan w:val="2"/>
            <w:shd w:val="clear" w:color="auto" w:fill="auto"/>
            <w:vAlign w:val="center"/>
          </w:tcPr>
          <w:p w14:paraId="599AD785">
            <w:pPr>
              <w:widowControl/>
              <w:jc w:val="center"/>
              <w:rPr>
                <w:rFonts w:hint="default" w:ascii="仿宋_GB2312" w:hAnsi="宋体" w:eastAsia="仿宋_GB2312" w:cs="宋体"/>
                <w:color w:val="000000"/>
                <w:kern w:val="0"/>
                <w:szCs w:val="21"/>
                <w:highlight w:val="none"/>
                <w:lang w:val="en-US" w:eastAsia="zh-CN"/>
              </w:rPr>
            </w:pPr>
          </w:p>
        </w:tc>
        <w:tc>
          <w:tcPr>
            <w:tcW w:w="7440" w:type="dxa"/>
            <w:shd w:val="clear" w:color="000000" w:fill="FFFFFF"/>
            <w:vAlign w:val="center"/>
          </w:tcPr>
          <w:p w14:paraId="240C64CA">
            <w:pPr>
              <w:widowControl/>
              <w:jc w:val="left"/>
              <w:rPr>
                <w:rFonts w:hint="eastAsia" w:ascii="仿宋_GB2312" w:hAnsi="宋体" w:eastAsia="仿宋_GB2312" w:cs="宋体"/>
                <w:kern w:val="0"/>
                <w:szCs w:val="21"/>
                <w:highlight w:val="none"/>
                <w:lang w:val="en-US" w:eastAsia="zh-CN"/>
              </w:rPr>
            </w:pPr>
            <w:r>
              <w:rPr>
                <w:rFonts w:hint="eastAsia" w:ascii="仿宋_GB2312" w:hAnsi="宋体" w:eastAsia="仿宋_GB2312" w:cs="宋体"/>
                <w:kern w:val="0"/>
                <w:szCs w:val="21"/>
                <w:highlight w:val="none"/>
                <w:lang w:val="en-US" w:eastAsia="zh-CN"/>
              </w:rPr>
              <w:t>投标人必须满足我司合同条款（除技术参数），若任何一条无法满足视为自动废标。</w:t>
            </w:r>
          </w:p>
          <w:p w14:paraId="1AEC8C8D">
            <w:pPr>
              <w:widowControl/>
              <w:jc w:val="left"/>
              <w:rPr>
                <w:rFonts w:hint="default"/>
                <w:highlight w:val="none"/>
                <w:lang w:val="en-US" w:eastAsia="zh-CN"/>
              </w:rPr>
            </w:pPr>
            <w:r>
              <w:rPr>
                <w:rFonts w:hint="eastAsia" w:ascii="仿宋_GB2312" w:hAnsi="宋体" w:eastAsia="仿宋_GB2312" w:cs="宋体"/>
                <w:kern w:val="0"/>
                <w:szCs w:val="21"/>
                <w:highlight w:val="none"/>
                <w:lang w:val="en-US" w:eastAsia="zh-CN"/>
              </w:rPr>
              <w:t>备注：技术参数按照技术标评分。</w:t>
            </w:r>
          </w:p>
        </w:tc>
        <w:tc>
          <w:tcPr>
            <w:tcW w:w="666" w:type="dxa"/>
            <w:shd w:val="clear" w:color="000000" w:fill="FFFFFF"/>
            <w:vAlign w:val="center"/>
          </w:tcPr>
          <w:p w14:paraId="2A6BAE8D">
            <w:pPr>
              <w:widowControl/>
              <w:jc w:val="center"/>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w:t>
            </w:r>
          </w:p>
        </w:tc>
        <w:tc>
          <w:tcPr>
            <w:tcW w:w="534" w:type="dxa"/>
            <w:shd w:val="clear" w:color="000000" w:fill="FFFFFF"/>
            <w:vAlign w:val="center"/>
          </w:tcPr>
          <w:p w14:paraId="13432DC3">
            <w:pPr>
              <w:widowControl/>
              <w:jc w:val="left"/>
              <w:rPr>
                <w:rFonts w:ascii="仿宋_GB2312" w:hAnsi="宋体" w:eastAsia="仿宋_GB2312" w:cs="宋体"/>
                <w:color w:val="FF0000"/>
                <w:kern w:val="0"/>
                <w:szCs w:val="21"/>
                <w:highlight w:val="none"/>
              </w:rPr>
            </w:pPr>
          </w:p>
        </w:tc>
      </w:tr>
      <w:tr w14:paraId="0AD04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80" w:type="dxa"/>
            <w:shd w:val="clear" w:color="auto" w:fill="auto"/>
            <w:vAlign w:val="center"/>
          </w:tcPr>
          <w:p w14:paraId="4547D261">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总分</w:t>
            </w:r>
          </w:p>
        </w:tc>
        <w:tc>
          <w:tcPr>
            <w:tcW w:w="1240" w:type="dxa"/>
            <w:shd w:val="clear" w:color="auto" w:fill="auto"/>
            <w:vAlign w:val="center"/>
          </w:tcPr>
          <w:p w14:paraId="490B7832">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　</w:t>
            </w:r>
          </w:p>
        </w:tc>
        <w:tc>
          <w:tcPr>
            <w:tcW w:w="7440" w:type="dxa"/>
            <w:shd w:val="clear" w:color="auto" w:fill="auto"/>
            <w:vAlign w:val="center"/>
          </w:tcPr>
          <w:p w14:paraId="4BCFB5A3">
            <w:pPr>
              <w:widowControl/>
              <w:jc w:val="center"/>
              <w:rPr>
                <w:rFonts w:ascii="仿宋_GB2312" w:hAnsi="宋体" w:eastAsia="仿宋_GB2312" w:cs="宋体"/>
                <w:b/>
                <w:bCs/>
                <w:color w:val="000000"/>
                <w:kern w:val="0"/>
                <w:sz w:val="24"/>
                <w:highlight w:val="none"/>
              </w:rPr>
            </w:pPr>
          </w:p>
        </w:tc>
        <w:tc>
          <w:tcPr>
            <w:tcW w:w="666" w:type="dxa"/>
            <w:shd w:val="clear" w:color="auto" w:fill="auto"/>
            <w:vAlign w:val="center"/>
          </w:tcPr>
          <w:p w14:paraId="71D7BE9F">
            <w:pPr>
              <w:widowControl/>
              <w:jc w:val="center"/>
              <w:rPr>
                <w:rFonts w:ascii="仿宋_GB2312" w:hAnsi="宋体" w:eastAsia="仿宋_GB2312" w:cs="宋体"/>
                <w:b/>
                <w:bCs/>
                <w:color w:val="000000"/>
                <w:kern w:val="0"/>
                <w:sz w:val="24"/>
                <w:highlight w:val="none"/>
              </w:rPr>
            </w:pPr>
            <w:r>
              <w:rPr>
                <w:rFonts w:ascii="仿宋_GB2312" w:hAnsi="宋体" w:eastAsia="仿宋_GB2312" w:cs="宋体"/>
                <w:b/>
                <w:bCs/>
                <w:color w:val="000000"/>
                <w:kern w:val="0"/>
                <w:sz w:val="24"/>
                <w:highlight w:val="none"/>
              </w:rPr>
              <w:t>100</w:t>
            </w:r>
          </w:p>
        </w:tc>
        <w:tc>
          <w:tcPr>
            <w:tcW w:w="534" w:type="dxa"/>
            <w:shd w:val="clear" w:color="000000" w:fill="FFFFFF"/>
            <w:vAlign w:val="center"/>
          </w:tcPr>
          <w:p w14:paraId="234AE8B0">
            <w:pPr>
              <w:widowControl/>
              <w:jc w:val="center"/>
              <w:rPr>
                <w:rFonts w:ascii="仿宋_GB2312" w:hAnsi="宋体" w:eastAsia="仿宋_GB2312" w:cs="宋体"/>
                <w:color w:val="000000"/>
                <w:kern w:val="0"/>
                <w:szCs w:val="21"/>
                <w:highlight w:val="none"/>
              </w:rPr>
            </w:pPr>
          </w:p>
        </w:tc>
      </w:tr>
    </w:tbl>
    <w:p w14:paraId="36524237">
      <w:pPr>
        <w:numPr>
          <w:ilvl w:val="0"/>
          <w:numId w:val="0"/>
        </w:numPr>
        <w:adjustRightInd w:val="0"/>
        <w:spacing w:line="360" w:lineRule="auto"/>
        <w:rPr>
          <w:rFonts w:eastAsia="仿宋_GB2312"/>
          <w:b/>
          <w:bCs/>
          <w:kern w:val="0"/>
          <w:sz w:val="30"/>
          <w:szCs w:val="30"/>
          <w:highlight w:val="none"/>
        </w:rPr>
      </w:pPr>
    </w:p>
    <w:p w14:paraId="6B8E76F4">
      <w:pPr>
        <w:numPr>
          <w:ilvl w:val="0"/>
          <w:numId w:val="2"/>
        </w:numPr>
        <w:ind w:left="0" w:leftChars="0" w:firstLine="0" w:firstLineChars="0"/>
        <w:rPr>
          <w:rFonts w:hint="eastAsia" w:eastAsia="仿宋_GB2312"/>
          <w:b/>
          <w:bCs/>
          <w:kern w:val="0"/>
          <w:sz w:val="30"/>
          <w:szCs w:val="30"/>
          <w:highlight w:val="none"/>
        </w:rPr>
      </w:pPr>
      <w:r>
        <w:rPr>
          <w:rFonts w:eastAsia="仿宋_GB2312"/>
          <w:b/>
          <w:bCs/>
          <w:kern w:val="0"/>
          <w:sz w:val="30"/>
          <w:szCs w:val="30"/>
          <w:highlight w:val="none"/>
        </w:rPr>
        <w:t>合同</w:t>
      </w:r>
      <w:r>
        <w:rPr>
          <w:rFonts w:hint="eastAsia" w:eastAsia="仿宋_GB2312"/>
          <w:b/>
          <w:bCs/>
          <w:kern w:val="0"/>
          <w:sz w:val="30"/>
          <w:szCs w:val="30"/>
          <w:highlight w:val="none"/>
        </w:rPr>
        <w:t>范本</w:t>
      </w:r>
    </w:p>
    <w:p w14:paraId="0FAA6947">
      <w:pPr>
        <w:pStyle w:val="2"/>
        <w:widowControl w:val="0"/>
        <w:numPr>
          <w:ilvl w:val="0"/>
          <w:numId w:val="0"/>
        </w:numPr>
        <w:jc w:val="both"/>
        <w:rPr>
          <w:rFonts w:hint="eastAsia" w:eastAsia="仿宋_GB2312"/>
          <w:b/>
          <w:kern w:val="0"/>
          <w:sz w:val="28"/>
          <w:szCs w:val="28"/>
          <w:highlight w:val="none"/>
        </w:rPr>
      </w:pPr>
      <w:r>
        <w:rPr>
          <w:rFonts w:eastAsia="仿宋_GB2312"/>
          <w:b/>
          <w:bCs/>
          <w:kern w:val="0"/>
          <w:sz w:val="30"/>
          <w:szCs w:val="30"/>
          <w:highlight w:val="none"/>
        </w:rPr>
        <w:pict>
          <v:shape id="_x0000_s1026" o:spid="_x0000_s1026" o:spt="75" type="#_x0000_t75" style="position:absolute;left:0pt;margin-left:107.65pt;margin-top:19.95pt;height:55.95pt;width:77.05pt;z-index:251659264;mso-width-relative:page;mso-height-relative:page;" o:ole="t" filled="f" o:preferrelative="t" stroked="f" coordsize="21600,21600">
            <v:path/>
            <v:fill on="f" focussize="0,0"/>
            <v:stroke on="f"/>
            <v:imagedata r:id="rId7" o:title=""/>
            <o:lock v:ext="edit" aspectratio="t"/>
          </v:shape>
          <o:OLEObject Type="Embed" ProgID="Word.Document.12" ShapeID="_x0000_s1026" DrawAspect="Icon" ObjectID="_1468075725" r:id="rId6">
            <o:LockedField>false</o:LockedField>
          </o:OLEObject>
        </w:pict>
      </w:r>
      <w:r>
        <w:rPr>
          <w:rFonts w:hint="eastAsia" w:eastAsia="仿宋_GB2312"/>
          <w:b/>
          <w:kern w:val="0"/>
          <w:sz w:val="28"/>
          <w:szCs w:val="28"/>
          <w:highlight w:val="none"/>
          <w:lang w:eastAsia="zh-CN"/>
        </w:rPr>
        <w:pict>
          <v:shape id="_x0000_s1027" o:spid="_x0000_s1027" o:spt="75" type="#_x0000_t75" style="position:absolute;left:0pt;margin-left:14.1pt;margin-top:18.55pt;height:65.5pt;width:72.5pt;z-index:251660288;mso-width-relative:page;mso-height-relative:page;" o:ole="t" filled="f" o:preferrelative="t" stroked="f" coordsize="21600,21600">
            <v:path/>
            <v:fill on="f" focussize="0,0"/>
            <v:stroke on="f"/>
            <v:imagedata r:id="rId9" o:title=""/>
            <o:lock v:ext="edit" aspectratio="t"/>
          </v:shape>
          <o:OLEObject Type="Embed" ProgID="Word.Document.12" ShapeID="_x0000_s1027" DrawAspect="Icon" ObjectID="_1468075726" r:id="rId8">
            <o:LockedField>false</o:LockedField>
          </o:OLEObject>
        </w:pict>
      </w:r>
      <w:r>
        <w:rPr>
          <w:rFonts w:hint="eastAsia" w:eastAsia="仿宋_GB2312"/>
          <w:b/>
          <w:kern w:val="0"/>
          <w:sz w:val="28"/>
          <w:szCs w:val="28"/>
          <w:highlight w:val="none"/>
        </w:rPr>
        <w:t>按照提供的标准格式填写。</w:t>
      </w:r>
    </w:p>
    <w:p w14:paraId="348AF2FA">
      <w:pPr>
        <w:pStyle w:val="2"/>
        <w:widowControl w:val="0"/>
        <w:numPr>
          <w:ilvl w:val="0"/>
          <w:numId w:val="0"/>
        </w:numPr>
        <w:jc w:val="both"/>
        <w:rPr>
          <w:rFonts w:hint="eastAsia" w:eastAsia="仿宋_GB2312"/>
          <w:b/>
          <w:kern w:val="0"/>
          <w:sz w:val="28"/>
          <w:szCs w:val="28"/>
          <w:highlight w:val="none"/>
        </w:rPr>
      </w:pPr>
    </w:p>
    <w:p w14:paraId="41B5D10A">
      <w:pPr>
        <w:numPr>
          <w:ilvl w:val="0"/>
          <w:numId w:val="2"/>
        </w:numPr>
        <w:ind w:left="0" w:leftChars="0" w:firstLine="0" w:firstLineChars="0"/>
        <w:rPr>
          <w:rFonts w:eastAsia="仿宋_GB2312"/>
          <w:b/>
          <w:bCs/>
          <w:kern w:val="0"/>
          <w:sz w:val="30"/>
          <w:szCs w:val="30"/>
          <w:highlight w:val="none"/>
        </w:rPr>
      </w:pPr>
      <w:r>
        <w:rPr>
          <w:rFonts w:hint="eastAsia" w:eastAsia="仿宋_GB2312"/>
          <w:b/>
          <w:bCs/>
          <w:kern w:val="0"/>
          <w:sz w:val="30"/>
          <w:szCs w:val="30"/>
          <w:highlight w:val="none"/>
        </w:rPr>
        <w:t>投标文件格式</w:t>
      </w:r>
    </w:p>
    <w:p w14:paraId="204569DC">
      <w:pPr>
        <w:rPr>
          <w:b/>
          <w:sz w:val="36"/>
          <w:highlight w:val="none"/>
          <w:shd w:val="clear" w:color="060000" w:fill="auto"/>
        </w:rPr>
      </w:pPr>
    </w:p>
    <w:p w14:paraId="4EF1C829">
      <w:pPr>
        <w:pStyle w:val="2"/>
        <w:rPr>
          <w:b/>
          <w:sz w:val="36"/>
          <w:highlight w:val="none"/>
          <w:shd w:val="clear" w:color="060000" w:fill="auto"/>
        </w:rPr>
      </w:pPr>
    </w:p>
    <w:p w14:paraId="183C2FFA">
      <w:pPr>
        <w:pStyle w:val="2"/>
        <w:rPr>
          <w:b/>
          <w:sz w:val="36"/>
          <w:highlight w:val="none"/>
          <w:shd w:val="clear" w:color="060000" w:fill="auto"/>
        </w:rPr>
      </w:pPr>
    </w:p>
    <w:p w14:paraId="4E082C93">
      <w:pPr>
        <w:pStyle w:val="2"/>
        <w:rPr>
          <w:b/>
          <w:sz w:val="36"/>
          <w:highlight w:val="none"/>
          <w:shd w:val="clear" w:color="060000" w:fill="auto"/>
        </w:rPr>
      </w:pPr>
    </w:p>
    <w:p w14:paraId="69087DD7">
      <w:pPr>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投 标 书</w:t>
      </w:r>
    </w:p>
    <w:p w14:paraId="57DADBDD">
      <w:pPr>
        <w:adjustRightInd w:val="0"/>
        <w:snapToGrid w:val="0"/>
        <w:spacing w:line="360" w:lineRule="auto"/>
        <w:ind w:left="540" w:firstLine="2920"/>
        <w:rPr>
          <w:b/>
          <w:sz w:val="36"/>
          <w:highlight w:val="none"/>
          <w:shd w:val="clear" w:color="060000" w:fill="auto"/>
        </w:rPr>
      </w:pPr>
    </w:p>
    <w:p w14:paraId="31490566">
      <w:pPr>
        <w:adjustRightInd w:val="0"/>
        <w:snapToGrid w:val="0"/>
        <w:spacing w:line="360" w:lineRule="auto"/>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（招标方）：</w:t>
      </w:r>
    </w:p>
    <w:p w14:paraId="54A44740">
      <w:pPr>
        <w:adjustRightInd w:val="0"/>
        <w:snapToGrid w:val="0"/>
        <w:spacing w:line="360" w:lineRule="auto"/>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(投标单位全称)授权</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（全名、职务）为全权代表，参加贵方组织的</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（招标项目名称）（编号为</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）招标活动并投标。为此：</w:t>
      </w:r>
    </w:p>
    <w:p w14:paraId="28020CD2">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1、投标方已详细审查全部招标文件，同意投标文件的各项要求。</w:t>
      </w:r>
    </w:p>
    <w:p w14:paraId="488411D0">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2、提供招标文件要求的全部投标文件，并保证其真实性、合法性。</w:t>
      </w:r>
    </w:p>
    <w:p w14:paraId="4BDB38CC">
      <w:pPr>
        <w:adjustRightInd w:val="0"/>
        <w:snapToGrid w:val="0"/>
        <w:spacing w:line="360" w:lineRule="auto"/>
        <w:ind w:firstLine="56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3、若中标，投标方将按招标文件规定履行合同责任和义务。</w:t>
      </w:r>
    </w:p>
    <w:p w14:paraId="6F568EE4">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4、投标书自开标日起有效期为</w:t>
      </w:r>
      <w:r>
        <w:rPr>
          <w:rFonts w:hint="eastAsia" w:ascii="仿宋_GB2312" w:hAnsi="仿宋_GB2312" w:eastAsia="仿宋_GB2312" w:cs="仿宋_GB2312"/>
          <w:sz w:val="28"/>
          <w:highlight w:val="none"/>
          <w:u w:val="single"/>
          <w:shd w:val="clear" w:color="060000" w:fill="auto"/>
        </w:rPr>
        <w:t xml:space="preserve">    </w:t>
      </w:r>
      <w:r>
        <w:rPr>
          <w:rFonts w:hint="eastAsia" w:ascii="仿宋_GB2312" w:hAnsi="仿宋_GB2312" w:eastAsia="仿宋_GB2312" w:cs="仿宋_GB2312"/>
          <w:sz w:val="28"/>
          <w:highlight w:val="none"/>
          <w:shd w:val="clear" w:color="050000" w:fill="auto"/>
        </w:rPr>
        <w:t>个工作日。</w:t>
      </w:r>
    </w:p>
    <w:p w14:paraId="7A88B6F1">
      <w:pPr>
        <w:adjustRightInd w:val="0"/>
        <w:snapToGrid w:val="0"/>
        <w:spacing w:line="360" w:lineRule="auto"/>
        <w:ind w:left="540" w:firstLine="30"/>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5、我方与本投标有关的一切正式来往通讯请寄：</w:t>
      </w:r>
    </w:p>
    <w:p w14:paraId="7AF41F0D">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地址：</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03053EB6">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电话：</w:t>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r>
        <w:rPr>
          <w:rFonts w:ascii="仿宋_GB2312" w:hAnsi="仿宋_GB2312" w:eastAsia="仿宋_GB2312" w:cs="仿宋_GB2312"/>
          <w:sz w:val="28"/>
          <w:highlight w:val="none"/>
          <w:shd w:val="clear" w:color="050000" w:fill="auto"/>
        </w:rPr>
        <w:tab/>
      </w:r>
    </w:p>
    <w:p w14:paraId="7AC3B4F8">
      <w:pPr>
        <w:adjustRightInd w:val="0"/>
        <w:snapToGrid w:val="0"/>
        <w:spacing w:line="360" w:lineRule="auto"/>
        <w:ind w:left="1701"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传真：</w:t>
      </w:r>
    </w:p>
    <w:p w14:paraId="501E5910">
      <w:pPr>
        <w:adjustRightInd w:val="0"/>
        <w:snapToGrid w:val="0"/>
        <w:spacing w:line="360" w:lineRule="auto"/>
        <w:ind w:left="3686" w:firstLine="25" w:firstLineChars="9"/>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投标方名称：（公章）</w:t>
      </w:r>
    </w:p>
    <w:p w14:paraId="019ACCA5">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全权代表签字：</w:t>
      </w:r>
    </w:p>
    <w:p w14:paraId="66834C37">
      <w:pPr>
        <w:adjustRightInd w:val="0"/>
        <w:snapToGrid w:val="0"/>
        <w:spacing w:line="360" w:lineRule="auto"/>
        <w:ind w:left="3686" w:firstLine="27"/>
        <w:jc w:val="left"/>
        <w:rPr>
          <w:rFonts w:ascii="仿宋_GB2312" w:hAnsi="仿宋_GB2312" w:eastAsia="仿宋_GB2312" w:cs="仿宋_GB2312"/>
          <w:sz w:val="28"/>
          <w:highlight w:val="none"/>
          <w:shd w:val="clear" w:color="050000" w:fill="auto"/>
        </w:rPr>
      </w:pPr>
      <w:r>
        <w:rPr>
          <w:rFonts w:hint="eastAsia" w:ascii="仿宋_GB2312" w:hAnsi="仿宋_GB2312" w:eastAsia="仿宋_GB2312" w:cs="仿宋_GB2312"/>
          <w:sz w:val="28"/>
          <w:highlight w:val="none"/>
          <w:shd w:val="clear" w:color="050000" w:fill="auto"/>
        </w:rPr>
        <w:t xml:space="preserve">投标日期：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年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 xml:space="preserve">月 </w:t>
      </w:r>
      <w:r>
        <w:rPr>
          <w:rFonts w:ascii="仿宋_GB2312" w:hAnsi="仿宋_GB2312" w:eastAsia="仿宋_GB2312" w:cs="仿宋_GB2312"/>
          <w:sz w:val="28"/>
          <w:highlight w:val="none"/>
          <w:shd w:val="clear" w:color="050000" w:fill="auto"/>
        </w:rPr>
        <w:t xml:space="preserve">  </w:t>
      </w:r>
      <w:r>
        <w:rPr>
          <w:rFonts w:hint="eastAsia" w:ascii="仿宋_GB2312" w:hAnsi="仿宋_GB2312" w:eastAsia="仿宋_GB2312" w:cs="仿宋_GB2312"/>
          <w:sz w:val="28"/>
          <w:highlight w:val="none"/>
          <w:shd w:val="clear" w:color="050000" w:fill="auto"/>
        </w:rPr>
        <w:t>日</w:t>
      </w:r>
    </w:p>
    <w:p w14:paraId="3797C1F9">
      <w:pPr>
        <w:numPr>
          <w:ilvl w:val="0"/>
          <w:numId w:val="0"/>
        </w:numPr>
        <w:adjustRightInd w:val="0"/>
        <w:spacing w:line="360" w:lineRule="auto"/>
        <w:rPr>
          <w:rFonts w:eastAsia="仿宋_GB2312"/>
          <w:b/>
          <w:bCs/>
          <w:kern w:val="0"/>
          <w:sz w:val="30"/>
          <w:szCs w:val="30"/>
          <w:highlight w:val="none"/>
        </w:rPr>
      </w:pPr>
    </w:p>
    <w:p w14:paraId="5FFBD4CD">
      <w:pPr>
        <w:pStyle w:val="2"/>
        <w:rPr>
          <w:highlight w:val="none"/>
        </w:rPr>
      </w:pPr>
    </w:p>
    <w:p w14:paraId="188EAE35">
      <w:pPr>
        <w:pStyle w:val="2"/>
        <w:rPr>
          <w:highlight w:val="none"/>
        </w:rPr>
      </w:pPr>
    </w:p>
    <w:p w14:paraId="6EF46F23">
      <w:pPr>
        <w:pStyle w:val="2"/>
        <w:rPr>
          <w:highlight w:val="none"/>
        </w:rPr>
      </w:pPr>
    </w:p>
    <w:p w14:paraId="3C9A0641">
      <w:pPr>
        <w:pStyle w:val="2"/>
        <w:rPr>
          <w:highlight w:val="none"/>
        </w:rPr>
      </w:pPr>
    </w:p>
    <w:p w14:paraId="24B8D2D6">
      <w:pPr>
        <w:pStyle w:val="2"/>
        <w:rPr>
          <w:highlight w:val="none"/>
        </w:rPr>
      </w:pPr>
    </w:p>
    <w:p w14:paraId="2FF9E30E">
      <w:pPr>
        <w:pStyle w:val="2"/>
        <w:rPr>
          <w:highlight w:val="none"/>
        </w:rPr>
      </w:pPr>
    </w:p>
    <w:p w14:paraId="71516733">
      <w:pPr>
        <w:pStyle w:val="2"/>
        <w:rPr>
          <w:highlight w:val="none"/>
        </w:rPr>
      </w:pPr>
    </w:p>
    <w:p w14:paraId="4204DA74">
      <w:pPr>
        <w:adjustRightInd w:val="0"/>
        <w:snapToGrid w:val="0"/>
        <w:spacing w:line="360" w:lineRule="auto"/>
        <w:jc w:val="center"/>
        <w:rPr>
          <w:rFonts w:ascii="仿宋_GB2312" w:hAnsi="仿宋_GB2312" w:eastAsia="仿宋_GB2312" w:cs="仿宋_GB2312"/>
          <w:b/>
          <w:sz w:val="36"/>
          <w:highlight w:val="none"/>
          <w:shd w:val="clear" w:color="060000" w:fill="auto"/>
        </w:rPr>
      </w:pPr>
      <w:r>
        <w:rPr>
          <w:rFonts w:hint="eastAsia" w:ascii="仿宋_GB2312" w:hAnsi="仿宋_GB2312" w:eastAsia="仿宋_GB2312" w:cs="仿宋_GB2312"/>
          <w:b/>
          <w:sz w:val="36"/>
          <w:highlight w:val="none"/>
          <w:shd w:val="clear" w:color="060000" w:fill="auto"/>
        </w:rPr>
        <w:t>开标一览表</w:t>
      </w:r>
    </w:p>
    <w:p w14:paraId="0B6B68A6">
      <w:pPr>
        <w:jc w:val="center"/>
        <w:rPr>
          <w:b/>
          <w:sz w:val="30"/>
          <w:highlight w:val="none"/>
          <w:shd w:val="clear" w:color="060000" w:fill="auto"/>
        </w:rPr>
      </w:pPr>
    </w:p>
    <w:p w14:paraId="38B77A53">
      <w:pPr>
        <w:ind w:firstLine="4231"/>
        <w:rPr>
          <w:rFonts w:ascii="仿宋_GB2312" w:hAnsi="仿宋_GB2312" w:eastAsia="仿宋_GB2312" w:cs="仿宋_GB2312"/>
          <w:bCs/>
          <w:sz w:val="30"/>
          <w:highlight w:val="none"/>
          <w:shd w:val="clear" w:color="060000" w:fill="auto"/>
        </w:rPr>
      </w:pPr>
      <w:r>
        <w:rPr>
          <w:b/>
          <w:sz w:val="30"/>
          <w:highlight w:val="none"/>
          <w:shd w:val="clear" w:color="060000" w:fill="auto"/>
        </w:rPr>
        <w:t xml:space="preserve">                  </w:t>
      </w:r>
      <w:r>
        <w:rPr>
          <w:rFonts w:hint="eastAsia" w:ascii="仿宋_GB2312" w:hAnsi="仿宋_GB2312" w:eastAsia="仿宋_GB2312" w:cs="仿宋_GB2312"/>
          <w:bCs/>
          <w:sz w:val="30"/>
          <w:highlight w:val="none"/>
          <w:shd w:val="clear" w:color="060000" w:fill="auto"/>
        </w:rPr>
        <w:t xml:space="preserve"> 单位：</w:t>
      </w:r>
    </w:p>
    <w:tbl>
      <w:tblPr>
        <w:tblStyle w:val="23"/>
        <w:tblW w:w="0" w:type="auto"/>
        <w:tblInd w:w="288" w:type="dxa"/>
        <w:tblLayout w:type="fixed"/>
        <w:tblCellMar>
          <w:top w:w="0" w:type="dxa"/>
          <w:left w:w="108" w:type="dxa"/>
          <w:bottom w:w="0" w:type="dxa"/>
          <w:right w:w="108" w:type="dxa"/>
        </w:tblCellMar>
      </w:tblPr>
      <w:tblGrid>
        <w:gridCol w:w="1800"/>
        <w:gridCol w:w="3060"/>
        <w:gridCol w:w="1260"/>
        <w:gridCol w:w="1440"/>
        <w:gridCol w:w="1440"/>
      </w:tblGrid>
      <w:tr w14:paraId="23C2FDFD">
        <w:tblPrEx>
          <w:tblCellMar>
            <w:top w:w="0" w:type="dxa"/>
            <w:left w:w="108" w:type="dxa"/>
            <w:bottom w:w="0" w:type="dxa"/>
            <w:right w:w="108" w:type="dxa"/>
          </w:tblCellMar>
        </w:tblPrEx>
        <w:trPr>
          <w:cantSplit/>
        </w:trPr>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2D3697">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品名</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4974D4">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型号与规格</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15078C">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数量</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D697D">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单价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751B3">
            <w:pPr>
              <w:jc w:val="center"/>
              <w:rPr>
                <w:rFonts w:ascii="仿宋_GB2312" w:hAnsi="仿宋_GB2312" w:eastAsia="仿宋_GB2312" w:cs="仿宋_GB2312"/>
                <w:b/>
                <w:highlight w:val="none"/>
                <w:shd w:val="clear" w:color="040000" w:fill="auto"/>
              </w:rPr>
            </w:pPr>
            <w:r>
              <w:rPr>
                <w:rFonts w:hint="eastAsia" w:ascii="仿宋_GB2312" w:hAnsi="仿宋_GB2312" w:eastAsia="仿宋_GB2312" w:cs="仿宋_GB2312"/>
                <w:b/>
                <w:sz w:val="30"/>
                <w:highlight w:val="none"/>
                <w:shd w:val="clear" w:color="060000" w:fill="auto"/>
              </w:rPr>
              <w:t>总 价</w:t>
            </w:r>
          </w:p>
        </w:tc>
      </w:tr>
      <w:tr w14:paraId="54E6BA7B">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181255">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（标一）</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9CB50C">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38F059">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45FAE">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6652F2">
            <w:pPr>
              <w:jc w:val="center"/>
              <w:rPr>
                <w:rFonts w:ascii="仿宋_GB2312" w:hAnsi="仿宋_GB2312" w:eastAsia="仿宋_GB2312" w:cs="仿宋_GB2312"/>
                <w:bCs/>
                <w:sz w:val="22"/>
                <w:highlight w:val="none"/>
                <w:shd w:val="clear" w:color="050000" w:fill="auto"/>
              </w:rPr>
            </w:pPr>
          </w:p>
        </w:tc>
      </w:tr>
      <w:tr w14:paraId="15AE1C78">
        <w:tblPrEx>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59583D">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（标二）</w:t>
            </w:r>
          </w:p>
        </w:tc>
        <w:tc>
          <w:tcPr>
            <w:tcW w:w="30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358E3">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2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1CD9D2">
            <w:pPr>
              <w:jc w:val="cente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见清单</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DA49A3">
            <w:pPr>
              <w:jc w:val="center"/>
              <w:rPr>
                <w:rFonts w:ascii="仿宋_GB2312" w:hAnsi="仿宋_GB2312" w:eastAsia="仿宋_GB2312" w:cs="仿宋_GB2312"/>
                <w:bCs/>
                <w:sz w:val="22"/>
                <w:highlight w:val="none"/>
                <w:shd w:val="clear" w:color="050000" w:fill="auto"/>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D97F33">
            <w:pPr>
              <w:jc w:val="center"/>
              <w:rPr>
                <w:rFonts w:ascii="仿宋_GB2312" w:hAnsi="仿宋_GB2312" w:eastAsia="仿宋_GB2312" w:cs="仿宋_GB2312"/>
                <w:bCs/>
                <w:sz w:val="22"/>
                <w:highlight w:val="none"/>
                <w:shd w:val="clear" w:color="050000" w:fill="auto"/>
              </w:rPr>
            </w:pPr>
          </w:p>
        </w:tc>
      </w:tr>
      <w:tr w14:paraId="0DA5429D">
        <w:tblPrEx>
          <w:tblCellMar>
            <w:top w:w="0" w:type="dxa"/>
            <w:left w:w="108" w:type="dxa"/>
            <w:bottom w:w="0" w:type="dxa"/>
            <w:right w:w="108" w:type="dxa"/>
          </w:tblCellMar>
        </w:tblPrEx>
        <w:tc>
          <w:tcPr>
            <w:tcW w:w="756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706330">
            <w:pPr>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30"/>
                <w:highlight w:val="none"/>
                <w:shd w:val="clear" w:color="060000" w:fill="auto"/>
              </w:rPr>
              <w:t>合计总价：</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25A052B">
            <w:pPr>
              <w:jc w:val="center"/>
              <w:rPr>
                <w:rFonts w:ascii="仿宋_GB2312" w:hAnsi="仿宋_GB2312" w:eastAsia="仿宋_GB2312" w:cs="仿宋_GB2312"/>
                <w:bCs/>
                <w:sz w:val="22"/>
                <w:highlight w:val="none"/>
                <w:shd w:val="clear" w:color="050000" w:fill="auto"/>
              </w:rPr>
            </w:pPr>
          </w:p>
        </w:tc>
      </w:tr>
      <w:tr w14:paraId="1BA46BE6">
        <w:tblPrEx>
          <w:tblCellMar>
            <w:top w:w="0" w:type="dxa"/>
            <w:left w:w="108" w:type="dxa"/>
            <w:bottom w:w="0" w:type="dxa"/>
            <w:right w:w="108" w:type="dxa"/>
          </w:tblCellMar>
        </w:tblPrEx>
        <w:tc>
          <w:tcPr>
            <w:tcW w:w="900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C22003">
            <w:pPr>
              <w:jc w:val="left"/>
              <w:rPr>
                <w:rFonts w:ascii="仿宋_GB2312" w:hAnsi="仿宋_GB2312" w:eastAsia="仿宋_GB2312" w:cs="仿宋_GB2312"/>
                <w:bCs/>
                <w:highlight w:val="none"/>
                <w:shd w:val="clear" w:color="040000" w:fill="auto"/>
              </w:rPr>
            </w:pPr>
            <w:r>
              <w:rPr>
                <w:rFonts w:hint="eastAsia" w:ascii="仿宋_GB2312" w:hAnsi="仿宋_GB2312" w:eastAsia="仿宋_GB2312" w:cs="仿宋_GB2312"/>
                <w:bCs/>
                <w:sz w:val="28"/>
                <w:highlight w:val="none"/>
                <w:shd w:val="clear" w:color="060000" w:fill="auto"/>
              </w:rPr>
              <w:t>交货及安装时间：</w:t>
            </w:r>
          </w:p>
        </w:tc>
      </w:tr>
    </w:tbl>
    <w:p w14:paraId="3EDB7997">
      <w:pPr>
        <w:spacing w:line="360" w:lineRule="auto"/>
        <w:ind w:firstLine="280"/>
        <w:rPr>
          <w:sz w:val="28"/>
          <w:highlight w:val="none"/>
          <w:shd w:val="clear" w:color="050000" w:fill="auto"/>
        </w:rPr>
      </w:pPr>
      <w:r>
        <w:rPr>
          <w:sz w:val="28"/>
          <w:highlight w:val="none"/>
          <w:shd w:val="clear" w:color="050000" w:fill="auto"/>
        </w:rPr>
        <w:t>投标单位全称：</w:t>
      </w:r>
      <w:r>
        <w:rPr>
          <w:rFonts w:hint="eastAsia"/>
          <w:sz w:val="28"/>
          <w:highlight w:val="none"/>
          <w:shd w:val="clear" w:color="050000" w:fill="auto"/>
        </w:rPr>
        <w:t xml:space="preserve">          </w:t>
      </w:r>
      <w:r>
        <w:rPr>
          <w:sz w:val="28"/>
          <w:highlight w:val="none"/>
          <w:shd w:val="clear" w:color="050000" w:fill="auto"/>
        </w:rPr>
        <w:t>（单位公章）</w:t>
      </w:r>
    </w:p>
    <w:p w14:paraId="5E58B22A">
      <w:pPr>
        <w:spacing w:line="360" w:lineRule="auto"/>
        <w:rPr>
          <w:sz w:val="28"/>
          <w:highlight w:val="none"/>
          <w:shd w:val="clear" w:color="050000" w:fill="auto"/>
        </w:rPr>
      </w:pPr>
    </w:p>
    <w:p w14:paraId="2D7B522D">
      <w:pPr>
        <w:spacing w:line="360" w:lineRule="auto"/>
        <w:ind w:firstLine="280"/>
        <w:rPr>
          <w:sz w:val="28"/>
          <w:highlight w:val="none"/>
          <w:shd w:val="clear" w:color="050000" w:fill="auto"/>
        </w:rPr>
      </w:pPr>
      <w:r>
        <w:rPr>
          <w:sz w:val="28"/>
          <w:highlight w:val="none"/>
          <w:shd w:val="clear" w:color="050000" w:fill="auto"/>
        </w:rPr>
        <w:t xml:space="preserve">投标方代表签字：        </w:t>
      </w:r>
      <w:r>
        <w:rPr>
          <w:rFonts w:hint="eastAsia"/>
          <w:sz w:val="28"/>
          <w:highlight w:val="none"/>
          <w:shd w:val="clear" w:color="050000" w:fill="auto"/>
        </w:rPr>
        <w:t xml:space="preserve">    </w:t>
      </w:r>
      <w:r>
        <w:rPr>
          <w:sz w:val="28"/>
          <w:highlight w:val="none"/>
          <w:shd w:val="clear" w:color="050000" w:fill="auto"/>
        </w:rPr>
        <w:t xml:space="preserve"> 职务：     </w:t>
      </w:r>
      <w:r>
        <w:rPr>
          <w:rFonts w:hint="eastAsia"/>
          <w:sz w:val="28"/>
          <w:highlight w:val="none"/>
          <w:shd w:val="clear" w:color="050000" w:fill="auto"/>
        </w:rPr>
        <w:t xml:space="preserve">      </w:t>
      </w:r>
      <w:r>
        <w:rPr>
          <w:sz w:val="28"/>
          <w:highlight w:val="none"/>
          <w:shd w:val="clear" w:color="050000" w:fill="auto"/>
        </w:rPr>
        <w:t xml:space="preserve"> 日期：</w:t>
      </w:r>
    </w:p>
    <w:p w14:paraId="1F47B99F">
      <w:pPr>
        <w:tabs>
          <w:tab w:val="left" w:pos="9180"/>
        </w:tabs>
        <w:spacing w:line="360" w:lineRule="auto"/>
        <w:rPr>
          <w:b/>
          <w:sz w:val="28"/>
          <w:highlight w:val="none"/>
          <w:shd w:val="clear" w:color="060000" w:fill="auto"/>
        </w:rPr>
      </w:pPr>
    </w:p>
    <w:p w14:paraId="00F3ED45">
      <w:pPr>
        <w:tabs>
          <w:tab w:val="left" w:pos="9180"/>
        </w:tabs>
        <w:spacing w:line="360" w:lineRule="auto"/>
        <w:ind w:left="1649" w:leftChars="140" w:hanging="1355" w:hangingChars="484"/>
        <w:rPr>
          <w:bCs/>
          <w:sz w:val="28"/>
          <w:highlight w:val="none"/>
          <w:shd w:val="clear" w:color="060000" w:fill="auto"/>
        </w:rPr>
      </w:pPr>
      <w:r>
        <w:rPr>
          <w:bCs/>
          <w:sz w:val="28"/>
          <w:highlight w:val="none"/>
          <w:shd w:val="clear" w:color="060000" w:fill="auto"/>
        </w:rPr>
        <w:t>备注：</w:t>
      </w:r>
    </w:p>
    <w:p w14:paraId="6D512089">
      <w:pPr>
        <w:pStyle w:val="2"/>
        <w:rPr>
          <w:highlight w:val="none"/>
        </w:rPr>
      </w:pPr>
    </w:p>
    <w:p w14:paraId="7B439252">
      <w:pPr>
        <w:pStyle w:val="2"/>
        <w:rPr>
          <w:highlight w:val="none"/>
        </w:rPr>
      </w:pPr>
    </w:p>
    <w:p w14:paraId="2C9F2912">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42E0AC6">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7F2A1701">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3040563F">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48F18E32">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60D62A5">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52A48121">
      <w:pPr>
        <w:adjustRightInd w:val="0"/>
        <w:snapToGrid w:val="0"/>
        <w:spacing w:line="360" w:lineRule="auto"/>
        <w:jc w:val="center"/>
        <w:rPr>
          <w:rFonts w:hint="eastAsia" w:ascii="仿宋_GB2312" w:hAnsi="仿宋_GB2312" w:eastAsia="仿宋_GB2312" w:cs="仿宋_GB2312"/>
          <w:b/>
          <w:spacing w:val="20"/>
          <w:sz w:val="36"/>
          <w:szCs w:val="36"/>
          <w:highlight w:val="none"/>
          <w:shd w:val="clear" w:color="060000" w:fill="auto"/>
        </w:rPr>
      </w:pPr>
    </w:p>
    <w:p w14:paraId="04E17D87">
      <w:pPr>
        <w:adjustRightInd w:val="0"/>
        <w:snapToGrid w:val="0"/>
        <w:spacing w:line="360" w:lineRule="auto"/>
        <w:jc w:val="center"/>
        <w:rPr>
          <w:rFonts w:ascii="仿宋_GB2312" w:hAnsi="仿宋_GB2312" w:eastAsia="仿宋_GB2312" w:cs="仿宋_GB2312"/>
          <w:b/>
          <w:spacing w:val="20"/>
          <w:sz w:val="36"/>
          <w:szCs w:val="36"/>
          <w:highlight w:val="none"/>
          <w:shd w:val="clear" w:color="060000" w:fill="auto"/>
        </w:rPr>
      </w:pPr>
      <w:r>
        <w:rPr>
          <w:rFonts w:hint="eastAsia" w:ascii="仿宋_GB2312" w:hAnsi="仿宋_GB2312" w:eastAsia="仿宋_GB2312" w:cs="仿宋_GB2312"/>
          <w:b/>
          <w:spacing w:val="20"/>
          <w:sz w:val="36"/>
          <w:szCs w:val="36"/>
          <w:highlight w:val="none"/>
          <w:shd w:val="clear" w:color="060000" w:fill="auto"/>
        </w:rPr>
        <w:t>技术参数对照表</w:t>
      </w:r>
    </w:p>
    <w:p w14:paraId="23D4F470">
      <w:pPr>
        <w:adjustRightInd w:val="0"/>
        <w:snapToGrid w:val="0"/>
        <w:spacing w:line="360" w:lineRule="auto"/>
        <w:jc w:val="center"/>
        <w:rPr>
          <w:rFonts w:ascii="仿宋_GB2312" w:hAnsi="仿宋_GB2312" w:eastAsia="仿宋_GB2312" w:cs="仿宋_GB2312"/>
          <w:b/>
          <w:spacing w:val="20"/>
          <w:sz w:val="28"/>
          <w:szCs w:val="28"/>
          <w:highlight w:val="none"/>
          <w:shd w:val="clear" w:color="060000" w:fill="auto"/>
        </w:rPr>
      </w:pPr>
    </w:p>
    <w:p w14:paraId="7EE3D6B6">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p>
    <w:p w14:paraId="48D632AE">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投标方名称（公章）：</w:t>
      </w:r>
      <w:r>
        <w:rPr>
          <w:rFonts w:hint="eastAsia" w:ascii="仿宋_GB2312" w:hAnsi="仿宋_GB2312" w:eastAsia="仿宋_GB2312" w:cs="仿宋_GB2312"/>
          <w:spacing w:val="20"/>
          <w:sz w:val="28"/>
          <w:szCs w:val="28"/>
          <w:highlight w:val="none"/>
          <w:u w:val="single"/>
          <w:shd w:val="clear" w:color="06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574D1E2E">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招标编号：XX        标项：</w:t>
      </w:r>
      <w:r>
        <w:rPr>
          <w:rFonts w:hint="eastAsia" w:ascii="仿宋_GB2312" w:hAnsi="仿宋_GB2312" w:eastAsia="仿宋_GB2312" w:cs="仿宋_GB2312"/>
          <w:spacing w:val="20"/>
          <w:sz w:val="28"/>
          <w:szCs w:val="28"/>
          <w:highlight w:val="none"/>
          <w:u w:val="single"/>
          <w:shd w:val="clear" w:color="060000" w:fill="auto"/>
        </w:rPr>
        <w:t xml:space="preserve">        </w:t>
      </w:r>
    </w:p>
    <w:tbl>
      <w:tblPr>
        <w:tblStyle w:val="23"/>
        <w:tblW w:w="0" w:type="auto"/>
        <w:tblInd w:w="288" w:type="dxa"/>
        <w:tblLayout w:type="fixed"/>
        <w:tblCellMar>
          <w:top w:w="0" w:type="dxa"/>
          <w:left w:w="108" w:type="dxa"/>
          <w:bottom w:w="0" w:type="dxa"/>
          <w:right w:w="108" w:type="dxa"/>
        </w:tblCellMar>
      </w:tblPr>
      <w:tblGrid>
        <w:gridCol w:w="1008"/>
        <w:gridCol w:w="1800"/>
        <w:gridCol w:w="1980"/>
        <w:gridCol w:w="1800"/>
        <w:gridCol w:w="2268"/>
      </w:tblGrid>
      <w:tr w14:paraId="71459CF9">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CD862">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序号</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587C9A0">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招标规格</w:t>
            </w: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9A8C5">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投标规格</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E6E68">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偏离</w:t>
            </w: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7CBF0E">
            <w:pPr>
              <w:adjustRightInd w:val="0"/>
              <w:snapToGrid w:val="0"/>
              <w:spacing w:line="360" w:lineRule="auto"/>
              <w:jc w:val="center"/>
              <w:rPr>
                <w:rFonts w:ascii="仿宋_GB2312" w:hAnsi="仿宋_GB2312" w:eastAsia="仿宋_GB2312" w:cs="仿宋_GB2312"/>
                <w:sz w:val="28"/>
                <w:szCs w:val="28"/>
                <w:highlight w:val="none"/>
                <w:shd w:val="clear" w:color="030000" w:fill="auto"/>
              </w:rPr>
            </w:pPr>
            <w:r>
              <w:rPr>
                <w:rFonts w:hint="eastAsia" w:ascii="仿宋_GB2312" w:hAnsi="仿宋_GB2312" w:eastAsia="仿宋_GB2312" w:cs="仿宋_GB2312"/>
                <w:spacing w:val="20"/>
                <w:sz w:val="28"/>
                <w:szCs w:val="28"/>
                <w:highlight w:val="none"/>
                <w:shd w:val="clear" w:color="050000" w:fill="auto"/>
              </w:rPr>
              <w:t>说明</w:t>
            </w:r>
          </w:p>
        </w:tc>
      </w:tr>
      <w:tr w14:paraId="166AF73D">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43DB7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FE9DA9">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DC33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2CAFDE">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B23DC2">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4DB45407">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581EE">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A9B11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FE21A6">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743079">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81105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6365E864">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3814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EB748B">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641D67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06F27">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EB68B">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0AA0B522">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94518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1E8F9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A59F85">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7E2488">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C50C9">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r w14:paraId="1D68416B">
        <w:tblPrEx>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66A3">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CB7FBA">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6AA571">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DDD310">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c>
          <w:tcPr>
            <w:tcW w:w="22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CC0A7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p>
        </w:tc>
      </w:tr>
    </w:tbl>
    <w:p w14:paraId="1FD0060D">
      <w:pPr>
        <w:adjustRightInd w:val="0"/>
        <w:snapToGrid w:val="0"/>
        <w:spacing w:line="360" w:lineRule="auto"/>
        <w:ind w:firstLine="160"/>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注：必须与相应标项的所有技术规格相比较填列。</w:t>
      </w:r>
    </w:p>
    <w:p w14:paraId="027A5F00">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pacing w:val="20"/>
          <w:sz w:val="28"/>
          <w:szCs w:val="28"/>
          <w:highlight w:val="none"/>
          <w:shd w:val="clear" w:color="050000" w:fill="auto"/>
        </w:rPr>
        <w:t xml:space="preserve">    </w:t>
      </w:r>
    </w:p>
    <w:p w14:paraId="5FBE375C">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授权代表签字：</w:t>
      </w:r>
    </w:p>
    <w:p w14:paraId="03D315E9">
      <w:pPr>
        <w:adjustRightInd w:val="0"/>
        <w:snapToGrid w:val="0"/>
        <w:spacing w:line="360" w:lineRule="auto"/>
        <w:rPr>
          <w:rFonts w:ascii="仿宋_GB2312" w:hAnsi="仿宋_GB2312" w:eastAsia="仿宋_GB2312" w:cs="仿宋_GB2312"/>
          <w:sz w:val="28"/>
          <w:szCs w:val="28"/>
          <w:highlight w:val="none"/>
          <w:shd w:val="clear" w:color="050000" w:fill="auto"/>
        </w:rPr>
      </w:pPr>
    </w:p>
    <w:p w14:paraId="2B2C158B">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54BA7380">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2011302D">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718C9D22">
      <w:pPr>
        <w:pStyle w:val="2"/>
        <w:rPr>
          <w:rFonts w:eastAsia="仿宋_GB2312"/>
          <w:b/>
          <w:spacing w:val="20"/>
          <w:sz w:val="36"/>
          <w:highlight w:val="none"/>
          <w:shd w:val="clear" w:color="060000" w:fill="auto"/>
        </w:rPr>
      </w:pPr>
      <w:r>
        <w:rPr>
          <w:rFonts w:eastAsia="仿宋_GB2312"/>
          <w:b/>
          <w:spacing w:val="20"/>
          <w:sz w:val="36"/>
          <w:highlight w:val="none"/>
          <w:shd w:val="clear" w:color="060000" w:fill="auto"/>
        </w:rPr>
        <w:br w:type="page"/>
      </w:r>
    </w:p>
    <w:p w14:paraId="31ADE8C2">
      <w:pPr>
        <w:pStyle w:val="2"/>
        <w:rPr>
          <w:rFonts w:eastAsia="仿宋_GB2312"/>
          <w:b/>
          <w:spacing w:val="20"/>
          <w:sz w:val="36"/>
          <w:highlight w:val="none"/>
          <w:shd w:val="clear" w:color="060000" w:fill="auto"/>
        </w:rPr>
      </w:pPr>
    </w:p>
    <w:p w14:paraId="691678CD">
      <w:pPr>
        <w:adjustRightInd w:val="0"/>
        <w:snapToGrid w:val="0"/>
        <w:spacing w:line="360" w:lineRule="auto"/>
        <w:ind w:left="-178"/>
        <w:jc w:val="center"/>
        <w:rPr>
          <w:rFonts w:eastAsia="仿宋_GB2312"/>
          <w:b/>
          <w:spacing w:val="20"/>
          <w:sz w:val="36"/>
          <w:highlight w:val="none"/>
          <w:shd w:val="clear" w:color="060000" w:fill="auto"/>
        </w:rPr>
      </w:pPr>
      <w:r>
        <w:rPr>
          <w:rFonts w:eastAsia="仿宋_GB2312"/>
          <w:b/>
          <w:spacing w:val="20"/>
          <w:sz w:val="36"/>
          <w:highlight w:val="none"/>
          <w:shd w:val="clear" w:color="060000" w:fill="auto"/>
        </w:rPr>
        <w:t>商务条款应对表</w:t>
      </w:r>
    </w:p>
    <w:p w14:paraId="2D679FEC">
      <w:pPr>
        <w:adjustRightInd w:val="0"/>
        <w:snapToGrid w:val="0"/>
        <w:spacing w:line="360" w:lineRule="auto"/>
        <w:ind w:left="540"/>
        <w:jc w:val="center"/>
        <w:rPr>
          <w:rFonts w:eastAsia="仿宋_GB2312"/>
          <w:b/>
          <w:sz w:val="30"/>
          <w:highlight w:val="none"/>
          <w:shd w:val="clear" w:color="060000" w:fill="auto"/>
        </w:rPr>
      </w:pPr>
    </w:p>
    <w:tbl>
      <w:tblPr>
        <w:tblStyle w:val="23"/>
        <w:tblW w:w="0" w:type="auto"/>
        <w:tblInd w:w="0" w:type="dxa"/>
        <w:tblLayout w:type="fixed"/>
        <w:tblCellMar>
          <w:top w:w="0" w:type="dxa"/>
          <w:left w:w="108" w:type="dxa"/>
          <w:bottom w:w="0" w:type="dxa"/>
          <w:right w:w="108" w:type="dxa"/>
        </w:tblCellMar>
      </w:tblPr>
      <w:tblGrid>
        <w:gridCol w:w="1284"/>
        <w:gridCol w:w="1344"/>
        <w:gridCol w:w="2160"/>
        <w:gridCol w:w="2700"/>
        <w:gridCol w:w="2160"/>
      </w:tblGrid>
      <w:tr w14:paraId="476893E3">
        <w:tblPrEx>
          <w:tblCellMar>
            <w:top w:w="0" w:type="dxa"/>
            <w:left w:w="108" w:type="dxa"/>
            <w:bottom w:w="0" w:type="dxa"/>
            <w:right w:w="108" w:type="dxa"/>
          </w:tblCellMar>
        </w:tblPrEx>
        <w:trPr>
          <w:cantSplit/>
        </w:trPr>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2DB431">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序号</w:t>
            </w: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771825">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内 容</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82604E">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招标要求</w:t>
            </w: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044FBA">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投标响应</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51F54D5">
            <w:pPr>
              <w:adjustRightInd w:val="0"/>
              <w:snapToGrid w:val="0"/>
              <w:jc w:val="center"/>
              <w:rPr>
                <w:rFonts w:eastAsia="仿宋_GB2312"/>
                <w:b/>
                <w:bCs/>
                <w:highlight w:val="none"/>
                <w:shd w:val="clear" w:color="030000" w:fill="auto"/>
              </w:rPr>
            </w:pPr>
            <w:r>
              <w:rPr>
                <w:rFonts w:eastAsia="仿宋_GB2312"/>
                <w:b/>
                <w:bCs/>
                <w:spacing w:val="20"/>
                <w:sz w:val="30"/>
                <w:highlight w:val="none"/>
                <w:shd w:val="clear" w:color="050000" w:fill="auto"/>
              </w:rPr>
              <w:t>备注</w:t>
            </w:r>
          </w:p>
        </w:tc>
      </w:tr>
      <w:tr w14:paraId="626F74A1">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D869E4">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F02320">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0B5FE79">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200EE6">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0CE8B5">
            <w:pPr>
              <w:adjustRightInd w:val="0"/>
              <w:snapToGrid w:val="0"/>
              <w:jc w:val="center"/>
              <w:rPr>
                <w:rFonts w:eastAsia="仿宋_GB2312"/>
                <w:sz w:val="22"/>
                <w:highlight w:val="none"/>
                <w:shd w:val="clear" w:color="050000" w:fill="auto"/>
              </w:rPr>
            </w:pPr>
          </w:p>
        </w:tc>
      </w:tr>
      <w:tr w14:paraId="438AB468">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11C586">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8F8599">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788A884">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23175B">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C66360">
            <w:pPr>
              <w:adjustRightInd w:val="0"/>
              <w:snapToGrid w:val="0"/>
              <w:jc w:val="center"/>
              <w:rPr>
                <w:rFonts w:eastAsia="仿宋_GB2312"/>
                <w:sz w:val="22"/>
                <w:highlight w:val="none"/>
                <w:shd w:val="clear" w:color="050000" w:fill="auto"/>
              </w:rPr>
            </w:pPr>
          </w:p>
        </w:tc>
      </w:tr>
      <w:tr w14:paraId="4A2DA5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354F31">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1CFC0F">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8DDCB8">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9389A2">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07F87D">
            <w:pPr>
              <w:adjustRightInd w:val="0"/>
              <w:snapToGrid w:val="0"/>
              <w:jc w:val="center"/>
              <w:rPr>
                <w:rFonts w:eastAsia="仿宋_GB2312"/>
                <w:sz w:val="22"/>
                <w:highlight w:val="none"/>
                <w:shd w:val="clear" w:color="050000" w:fill="auto"/>
              </w:rPr>
            </w:pPr>
          </w:p>
        </w:tc>
      </w:tr>
      <w:tr w14:paraId="099ED789">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79E5CF">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69A23">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5598F1">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602FA5">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72AFAB">
            <w:pPr>
              <w:adjustRightInd w:val="0"/>
              <w:snapToGrid w:val="0"/>
              <w:jc w:val="center"/>
              <w:rPr>
                <w:rFonts w:eastAsia="仿宋_GB2312"/>
                <w:sz w:val="22"/>
                <w:highlight w:val="none"/>
                <w:shd w:val="clear" w:color="050000" w:fill="auto"/>
              </w:rPr>
            </w:pPr>
          </w:p>
        </w:tc>
      </w:tr>
      <w:tr w14:paraId="2AD1D77E">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C02CA2">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0A63CD">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EF27869">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FD5F68">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12E06">
            <w:pPr>
              <w:adjustRightInd w:val="0"/>
              <w:snapToGrid w:val="0"/>
              <w:jc w:val="center"/>
              <w:rPr>
                <w:rFonts w:eastAsia="仿宋_GB2312"/>
                <w:sz w:val="22"/>
                <w:highlight w:val="none"/>
                <w:shd w:val="clear" w:color="050000" w:fill="auto"/>
              </w:rPr>
            </w:pPr>
          </w:p>
        </w:tc>
      </w:tr>
      <w:tr w14:paraId="4D7EB0D2">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908872">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45BFCD">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FD5F36">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37B8D">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11575">
            <w:pPr>
              <w:adjustRightInd w:val="0"/>
              <w:snapToGrid w:val="0"/>
              <w:jc w:val="center"/>
              <w:rPr>
                <w:rFonts w:eastAsia="仿宋_GB2312"/>
                <w:sz w:val="22"/>
                <w:highlight w:val="none"/>
                <w:shd w:val="clear" w:color="050000" w:fill="auto"/>
              </w:rPr>
            </w:pPr>
          </w:p>
        </w:tc>
      </w:tr>
      <w:tr w14:paraId="23DF324A">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D088B2">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87A9E9">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E6EE78">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996C59B">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579F35">
            <w:pPr>
              <w:adjustRightInd w:val="0"/>
              <w:snapToGrid w:val="0"/>
              <w:jc w:val="center"/>
              <w:rPr>
                <w:rFonts w:eastAsia="仿宋_GB2312"/>
                <w:sz w:val="22"/>
                <w:highlight w:val="none"/>
                <w:shd w:val="clear" w:color="050000" w:fill="auto"/>
              </w:rPr>
            </w:pPr>
          </w:p>
        </w:tc>
      </w:tr>
      <w:tr w14:paraId="4308C956">
        <w:tblPrEx>
          <w:tblCellMar>
            <w:top w:w="0" w:type="dxa"/>
            <w:left w:w="108" w:type="dxa"/>
            <w:bottom w:w="0" w:type="dxa"/>
            <w:right w:w="108" w:type="dxa"/>
          </w:tblCellMar>
        </w:tblPrEx>
        <w:tc>
          <w:tcPr>
            <w:tcW w:w="12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5B12E2">
            <w:pPr>
              <w:adjustRightInd w:val="0"/>
              <w:snapToGrid w:val="0"/>
              <w:jc w:val="center"/>
              <w:rPr>
                <w:rFonts w:eastAsia="仿宋_GB2312"/>
                <w:sz w:val="22"/>
                <w:highlight w:val="none"/>
                <w:shd w:val="clear" w:color="050000" w:fill="auto"/>
              </w:rPr>
            </w:pPr>
          </w:p>
        </w:tc>
        <w:tc>
          <w:tcPr>
            <w:tcW w:w="13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69B4D5">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DCBE4">
            <w:pPr>
              <w:adjustRightInd w:val="0"/>
              <w:snapToGrid w:val="0"/>
              <w:jc w:val="center"/>
              <w:rPr>
                <w:rFonts w:eastAsia="仿宋_GB2312"/>
                <w:sz w:val="22"/>
                <w:highlight w:val="none"/>
                <w:shd w:val="clear" w:color="050000" w:fill="auto"/>
              </w:rPr>
            </w:pPr>
          </w:p>
        </w:tc>
        <w:tc>
          <w:tcPr>
            <w:tcW w:w="27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56E26A">
            <w:pPr>
              <w:adjustRightInd w:val="0"/>
              <w:snapToGrid w:val="0"/>
              <w:jc w:val="center"/>
              <w:rPr>
                <w:rFonts w:eastAsia="仿宋_GB2312"/>
                <w:sz w:val="22"/>
                <w:highlight w:val="none"/>
                <w:shd w:val="clear" w:color="050000" w:fill="auto"/>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BF81B8">
            <w:pPr>
              <w:adjustRightInd w:val="0"/>
              <w:snapToGrid w:val="0"/>
              <w:jc w:val="center"/>
              <w:rPr>
                <w:rFonts w:eastAsia="仿宋_GB2312"/>
                <w:sz w:val="22"/>
                <w:highlight w:val="none"/>
                <w:shd w:val="clear" w:color="050000" w:fill="auto"/>
              </w:rPr>
            </w:pPr>
          </w:p>
        </w:tc>
      </w:tr>
    </w:tbl>
    <w:p w14:paraId="4335A6DA">
      <w:pPr>
        <w:adjustRightInd w:val="0"/>
        <w:snapToGrid w:val="0"/>
        <w:spacing w:line="360" w:lineRule="auto"/>
        <w:rPr>
          <w:rFonts w:eastAsia="仿宋_GB2312"/>
          <w:spacing w:val="20"/>
          <w:sz w:val="28"/>
          <w:highlight w:val="none"/>
          <w:shd w:val="clear" w:color="050000" w:fill="auto"/>
        </w:rPr>
      </w:pPr>
    </w:p>
    <w:p w14:paraId="12946802">
      <w:pPr>
        <w:adjustRightInd w:val="0"/>
        <w:snapToGrid w:val="0"/>
        <w:spacing w:line="360" w:lineRule="auto"/>
        <w:rPr>
          <w:rFonts w:eastAsia="仿宋_GB2312"/>
          <w:spacing w:val="20"/>
          <w:sz w:val="28"/>
          <w:highlight w:val="none"/>
          <w:shd w:val="clear" w:color="050000" w:fill="auto"/>
        </w:rPr>
      </w:pPr>
      <w:r>
        <w:rPr>
          <w:rFonts w:eastAsia="仿宋_GB2312"/>
          <w:spacing w:val="20"/>
          <w:sz w:val="28"/>
          <w:highlight w:val="none"/>
          <w:shd w:val="clear" w:color="050000" w:fill="auto"/>
        </w:rPr>
        <w:t>投标方名称（公章）：</w:t>
      </w:r>
      <w:r>
        <w:rPr>
          <w:rFonts w:eastAsia="仿宋_GB2312"/>
          <w:spacing w:val="20"/>
          <w:sz w:val="28"/>
          <w:highlight w:val="none"/>
          <w:u w:val="single"/>
          <w:shd w:val="clear" w:color="060000" w:fill="auto"/>
        </w:rPr>
        <w:t xml:space="preserve">                            </w:t>
      </w:r>
      <w:r>
        <w:rPr>
          <w:rFonts w:eastAsia="仿宋_GB2312"/>
          <w:spacing w:val="20"/>
          <w:sz w:val="28"/>
          <w:highlight w:val="none"/>
          <w:shd w:val="clear" w:color="050000" w:fill="auto"/>
        </w:rPr>
        <w:t xml:space="preserve">   </w:t>
      </w:r>
    </w:p>
    <w:p w14:paraId="6CFFCB82">
      <w:pPr>
        <w:adjustRightInd w:val="0"/>
        <w:snapToGrid w:val="0"/>
        <w:spacing w:line="360" w:lineRule="auto"/>
        <w:rPr>
          <w:rFonts w:eastAsia="仿宋_GB2312"/>
          <w:spacing w:val="20"/>
          <w:sz w:val="28"/>
          <w:highlight w:val="none"/>
          <w:shd w:val="clear" w:color="050000" w:fill="auto"/>
        </w:rPr>
      </w:pPr>
    </w:p>
    <w:p w14:paraId="51F22BA9">
      <w:pPr>
        <w:jc w:val="left"/>
        <w:rPr>
          <w:rFonts w:ascii="仿宋_GB2312" w:hAnsi="仿宋_GB2312" w:eastAsia="仿宋_GB2312" w:cs="仿宋_GB2312"/>
          <w:sz w:val="28"/>
          <w:szCs w:val="28"/>
          <w:highlight w:val="none"/>
        </w:rPr>
      </w:pPr>
      <w:r>
        <w:rPr>
          <w:rFonts w:eastAsia="仿宋_GB2312"/>
          <w:spacing w:val="20"/>
          <w:sz w:val="28"/>
          <w:highlight w:val="none"/>
          <w:shd w:val="clear" w:color="050000" w:fill="auto"/>
        </w:rPr>
        <w:t>招标编号：</w:t>
      </w:r>
      <w:r>
        <w:rPr>
          <w:rFonts w:eastAsia="仿宋_GB2312"/>
          <w:kern w:val="0"/>
          <w:sz w:val="28"/>
          <w:szCs w:val="28"/>
          <w:highlight w:val="none"/>
        </w:rPr>
        <w:t>XX</w:t>
      </w:r>
    </w:p>
    <w:p w14:paraId="56CD3B91">
      <w:pPr>
        <w:adjustRightInd w:val="0"/>
        <w:snapToGrid w:val="0"/>
        <w:spacing w:line="360" w:lineRule="auto"/>
        <w:rPr>
          <w:rFonts w:eastAsia="仿宋_GB2312"/>
          <w:spacing w:val="20"/>
          <w:sz w:val="28"/>
          <w:highlight w:val="none"/>
          <w:shd w:val="clear" w:color="050000" w:fill="auto"/>
        </w:rPr>
      </w:pPr>
    </w:p>
    <w:p w14:paraId="237F3B82">
      <w:pPr>
        <w:adjustRightInd w:val="0"/>
        <w:snapToGrid w:val="0"/>
        <w:spacing w:line="360" w:lineRule="auto"/>
        <w:rPr>
          <w:rFonts w:eastAsia="仿宋_GB2312"/>
          <w:sz w:val="28"/>
          <w:highlight w:val="none"/>
          <w:shd w:val="clear" w:color="050000" w:fill="auto"/>
        </w:rPr>
      </w:pPr>
    </w:p>
    <w:p w14:paraId="4012FF3B">
      <w:pPr>
        <w:adjustRightInd w:val="0"/>
        <w:snapToGrid w:val="0"/>
        <w:spacing w:line="360" w:lineRule="auto"/>
        <w:rPr>
          <w:rFonts w:eastAsia="仿宋_GB2312"/>
          <w:sz w:val="28"/>
          <w:highlight w:val="none"/>
          <w:shd w:val="clear" w:color="050000" w:fill="auto"/>
        </w:rPr>
      </w:pPr>
    </w:p>
    <w:p w14:paraId="21FCD1F0">
      <w:pPr>
        <w:adjustRightInd w:val="0"/>
        <w:snapToGrid w:val="0"/>
        <w:spacing w:line="360" w:lineRule="auto"/>
        <w:rPr>
          <w:rFonts w:eastAsia="仿宋_GB2312"/>
          <w:spacing w:val="20"/>
          <w:sz w:val="28"/>
          <w:highlight w:val="none"/>
          <w:shd w:val="clear" w:color="050000" w:fill="auto"/>
        </w:rPr>
      </w:pPr>
    </w:p>
    <w:p w14:paraId="6B122C24">
      <w:pPr>
        <w:adjustRightInd w:val="0"/>
        <w:snapToGrid w:val="0"/>
        <w:spacing w:line="360" w:lineRule="auto"/>
        <w:rPr>
          <w:rFonts w:eastAsia="仿宋_GB2312"/>
          <w:spacing w:val="20"/>
          <w:sz w:val="28"/>
          <w:highlight w:val="none"/>
          <w:shd w:val="clear" w:color="050000" w:fill="auto"/>
        </w:rPr>
      </w:pPr>
    </w:p>
    <w:p w14:paraId="7CEABA44">
      <w:pPr>
        <w:adjustRightInd w:val="0"/>
        <w:snapToGrid w:val="0"/>
        <w:spacing w:line="360" w:lineRule="auto"/>
        <w:jc w:val="center"/>
        <w:rPr>
          <w:rFonts w:ascii="仿宋_GB2312" w:hAnsi="仿宋_GB2312" w:eastAsia="仿宋_GB2312" w:cs="仿宋_GB2312"/>
          <w:sz w:val="28"/>
          <w:szCs w:val="28"/>
          <w:highlight w:val="none"/>
          <w:shd w:val="clear" w:color="050000" w:fill="auto"/>
        </w:rPr>
      </w:pPr>
      <w:r>
        <w:rPr>
          <w:rFonts w:eastAsia="仿宋_GB2312"/>
          <w:spacing w:val="20"/>
          <w:sz w:val="28"/>
          <w:highlight w:val="none"/>
          <w:shd w:val="clear" w:color="050000" w:fill="auto"/>
        </w:rPr>
        <w:t xml:space="preserve"> </w:t>
      </w:r>
      <w:r>
        <w:rPr>
          <w:rFonts w:hint="eastAsia" w:ascii="仿宋_GB2312" w:hAnsi="仿宋_GB2312" w:eastAsia="仿宋_GB2312" w:cs="仿宋_GB2312"/>
          <w:sz w:val="28"/>
          <w:szCs w:val="28"/>
          <w:highlight w:val="none"/>
          <w:shd w:val="clear" w:color="050000" w:fill="auto"/>
        </w:rPr>
        <w:t xml:space="preserve">                  授权代表签字：</w:t>
      </w:r>
    </w:p>
    <w:p w14:paraId="1C496F84">
      <w:pPr>
        <w:adjustRightInd w:val="0"/>
        <w:snapToGrid w:val="0"/>
        <w:spacing w:line="360" w:lineRule="auto"/>
        <w:rPr>
          <w:rFonts w:ascii="仿宋_GB2312" w:hAnsi="仿宋_GB2312" w:eastAsia="仿宋_GB2312" w:cs="仿宋_GB2312"/>
          <w:sz w:val="28"/>
          <w:szCs w:val="28"/>
          <w:highlight w:val="none"/>
          <w:shd w:val="clear" w:color="050000" w:fill="auto"/>
        </w:rPr>
      </w:pPr>
    </w:p>
    <w:p w14:paraId="4E16635F">
      <w:pPr>
        <w:adjustRightInd w:val="0"/>
        <w:snapToGrid w:val="0"/>
        <w:spacing w:line="360" w:lineRule="auto"/>
        <w:rPr>
          <w:rFonts w:ascii="仿宋_GB2312" w:hAnsi="仿宋_GB2312" w:eastAsia="仿宋_GB2312" w:cs="仿宋_GB2312"/>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单位公章：</w:t>
      </w:r>
    </w:p>
    <w:p w14:paraId="42FBFB74">
      <w:pPr>
        <w:adjustRightInd w:val="0"/>
        <w:snapToGrid w:val="0"/>
        <w:spacing w:line="360" w:lineRule="auto"/>
        <w:jc w:val="center"/>
        <w:rPr>
          <w:rFonts w:ascii="仿宋_GB2312" w:hAnsi="仿宋_GB2312" w:eastAsia="仿宋_GB2312" w:cs="仿宋_GB2312"/>
          <w:spacing w:val="20"/>
          <w:sz w:val="28"/>
          <w:szCs w:val="28"/>
          <w:highlight w:val="none"/>
          <w:shd w:val="clear" w:color="050000" w:fill="auto"/>
        </w:rPr>
      </w:pPr>
      <w:r>
        <w:rPr>
          <w:rFonts w:hint="eastAsia" w:ascii="仿宋_GB2312" w:hAnsi="仿宋_GB2312" w:eastAsia="仿宋_GB2312" w:cs="仿宋_GB2312"/>
          <w:sz w:val="28"/>
          <w:szCs w:val="28"/>
          <w:highlight w:val="none"/>
          <w:shd w:val="clear" w:color="050000" w:fill="auto"/>
        </w:rPr>
        <w:t xml:space="preserve">            </w:t>
      </w:r>
      <w:r>
        <w:rPr>
          <w:rFonts w:hint="eastAsia" w:ascii="仿宋_GB2312" w:hAnsi="仿宋_GB2312" w:eastAsia="仿宋_GB2312" w:cs="仿宋_GB2312"/>
          <w:spacing w:val="20"/>
          <w:sz w:val="28"/>
          <w:szCs w:val="28"/>
          <w:highlight w:val="none"/>
          <w:shd w:val="clear" w:color="050000" w:fill="auto"/>
        </w:rPr>
        <w:t xml:space="preserve">            </w:t>
      </w:r>
    </w:p>
    <w:p w14:paraId="5C919F82">
      <w:pPr>
        <w:adjustRightInd w:val="0"/>
        <w:snapToGrid w:val="0"/>
        <w:spacing w:line="360" w:lineRule="auto"/>
        <w:jc w:val="center"/>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pacing w:val="20"/>
          <w:sz w:val="28"/>
          <w:szCs w:val="28"/>
          <w:highlight w:val="none"/>
          <w:shd w:val="clear" w:color="050000" w:fill="auto"/>
        </w:rPr>
        <w:t xml:space="preserve">                      年  月   日</w:t>
      </w:r>
    </w:p>
    <w:p w14:paraId="4B5B616D">
      <w:pPr>
        <w:adjustRightInd w:val="0"/>
        <w:snapToGrid w:val="0"/>
        <w:spacing w:line="360" w:lineRule="auto"/>
        <w:jc w:val="center"/>
        <w:rPr>
          <w:rFonts w:eastAsia="仿宋_GB2312"/>
          <w:sz w:val="28"/>
          <w:highlight w:val="none"/>
          <w:u w:val="single"/>
          <w:shd w:val="clear" w:color="060000" w:fill="auto"/>
        </w:rPr>
      </w:pPr>
    </w:p>
    <w:p w14:paraId="643D3855">
      <w:pPr>
        <w:adjustRightInd w:val="0"/>
        <w:snapToGrid w:val="0"/>
        <w:spacing w:line="360" w:lineRule="auto"/>
        <w:rPr>
          <w:rFonts w:ascii="仿宋_GB2312" w:hAnsi="仿宋_GB2312" w:eastAsia="仿宋_GB2312" w:cs="仿宋_GB2312"/>
          <w:sz w:val="28"/>
          <w:szCs w:val="28"/>
          <w:highlight w:val="none"/>
          <w:u w:val="single"/>
          <w:shd w:val="clear" w:color="060000" w:fill="auto"/>
        </w:rPr>
      </w:pPr>
      <w:r>
        <w:rPr>
          <w:rFonts w:hint="eastAsia" w:ascii="仿宋_GB2312" w:hAnsi="仿宋_GB2312" w:eastAsia="仿宋_GB2312" w:cs="仿宋_GB2312"/>
          <w:sz w:val="28"/>
          <w:szCs w:val="28"/>
          <w:highlight w:val="none"/>
          <w:u w:val="single"/>
          <w:shd w:val="clear" w:color="060000" w:fill="auto"/>
        </w:rPr>
        <w:t xml:space="preserve"> </w:t>
      </w:r>
    </w:p>
    <w:p w14:paraId="0BA51164">
      <w:pPr>
        <w:pStyle w:val="2"/>
        <w:rPr>
          <w:rFonts w:eastAsia="仿宋_GB2312"/>
          <w:b/>
          <w:spacing w:val="20"/>
          <w:sz w:val="36"/>
          <w:highlight w:val="none"/>
          <w:shd w:val="clear" w:color="060000" w:fill="auto"/>
        </w:rPr>
      </w:pPr>
      <w:r>
        <w:rPr>
          <w:b/>
          <w:spacing w:val="20"/>
          <w:sz w:val="36"/>
          <w:highlight w:val="none"/>
          <w:shd w:val="clear" w:color="060000" w:fill="auto"/>
        </w:rPr>
        <w:br w:type="page"/>
      </w:r>
    </w:p>
    <w:p w14:paraId="2201D2B0">
      <w:pPr>
        <w:jc w:val="center"/>
        <w:rPr>
          <w:rFonts w:eastAsia="仿宋_GB2312"/>
          <w:b/>
          <w:spacing w:val="20"/>
          <w:sz w:val="36"/>
          <w:szCs w:val="36"/>
          <w:highlight w:val="none"/>
          <w:shd w:val="clear" w:color="060000" w:fill="auto"/>
        </w:rPr>
      </w:pPr>
      <w:r>
        <w:rPr>
          <w:rFonts w:eastAsia="仿宋_GB2312"/>
          <w:b/>
          <w:spacing w:val="20"/>
          <w:sz w:val="36"/>
          <w:szCs w:val="36"/>
          <w:highlight w:val="none"/>
          <w:shd w:val="clear" w:color="060000" w:fill="auto"/>
        </w:rPr>
        <w:t>关于资格的声明函</w:t>
      </w:r>
    </w:p>
    <w:p w14:paraId="0DD1DE17">
      <w:pPr>
        <w:adjustRightInd w:val="0"/>
        <w:snapToGrid w:val="0"/>
        <w:spacing w:line="360" w:lineRule="auto"/>
        <w:ind w:left="540" w:firstLine="30"/>
        <w:jc w:val="center"/>
        <w:rPr>
          <w:rFonts w:eastAsia="仿宋_GB2312"/>
          <w:b/>
          <w:sz w:val="28"/>
          <w:szCs w:val="28"/>
          <w:highlight w:val="none"/>
          <w:shd w:val="clear" w:color="060000" w:fill="auto"/>
        </w:rPr>
      </w:pPr>
    </w:p>
    <w:p w14:paraId="39E7E5D6">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（招标方）：</w:t>
      </w:r>
    </w:p>
    <w:p w14:paraId="5850B35B">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关于贵方</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年</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月</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日第</w:t>
      </w:r>
      <w:r>
        <w:rPr>
          <w:rFonts w:eastAsia="仿宋_GB2312"/>
          <w:sz w:val="28"/>
          <w:szCs w:val="28"/>
          <w:highlight w:val="none"/>
          <w:u w:val="single"/>
          <w:shd w:val="clear" w:color="060000" w:fill="auto"/>
        </w:rPr>
        <w:t xml:space="preserve">             </w:t>
      </w:r>
      <w:r>
        <w:rPr>
          <w:rFonts w:eastAsia="仿宋_GB2312"/>
          <w:sz w:val="28"/>
          <w:szCs w:val="28"/>
          <w:highlight w:val="none"/>
          <w:shd w:val="clear" w:color="050000" w:fill="auto"/>
        </w:rPr>
        <w:t>（招标编号）投标邀请，本公司愿意参加投标，并证明提交的下列文件和说明是准确和真实的。</w:t>
      </w:r>
    </w:p>
    <w:p w14:paraId="3974DFF8">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1、工商营业执照年检后副本复印件（加盖公章）</w:t>
      </w:r>
    </w:p>
    <w:p w14:paraId="07A8F91A">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r>
        <w:rPr>
          <w:rFonts w:hint="eastAsia" w:eastAsia="仿宋_GB2312"/>
          <w:sz w:val="28"/>
          <w:szCs w:val="28"/>
          <w:highlight w:val="none"/>
          <w:shd w:val="clear" w:color="050000" w:fill="auto"/>
        </w:rPr>
        <w:t>2</w:t>
      </w:r>
      <w:r>
        <w:rPr>
          <w:rFonts w:eastAsia="仿宋_GB2312"/>
          <w:sz w:val="28"/>
          <w:szCs w:val="28"/>
          <w:highlight w:val="none"/>
          <w:shd w:val="clear" w:color="050000" w:fill="auto"/>
        </w:rPr>
        <w:t>、投标方一般情况</w:t>
      </w:r>
    </w:p>
    <w:p w14:paraId="38ADF354">
      <w:pPr>
        <w:adjustRightInd w:val="0"/>
        <w:snapToGrid w:val="0"/>
        <w:spacing w:line="360" w:lineRule="auto"/>
        <w:ind w:firstLine="600"/>
        <w:rPr>
          <w:rFonts w:eastAsia="仿宋_GB2312"/>
          <w:sz w:val="28"/>
          <w:szCs w:val="28"/>
          <w:highlight w:val="none"/>
          <w:shd w:val="clear" w:color="050000" w:fill="auto"/>
        </w:rPr>
      </w:pPr>
      <w:r>
        <w:rPr>
          <w:rFonts w:hint="eastAsia" w:eastAsia="仿宋_GB2312"/>
          <w:sz w:val="28"/>
          <w:szCs w:val="28"/>
          <w:highlight w:val="none"/>
          <w:shd w:val="clear" w:color="050000" w:fill="auto"/>
        </w:rPr>
        <w:t>3</w:t>
      </w:r>
      <w:r>
        <w:rPr>
          <w:rFonts w:eastAsia="仿宋_GB2312"/>
          <w:sz w:val="28"/>
          <w:szCs w:val="28"/>
          <w:highlight w:val="none"/>
          <w:shd w:val="clear" w:color="050000" w:fill="auto"/>
        </w:rPr>
        <w:t>、相关资质证明材料</w:t>
      </w:r>
    </w:p>
    <w:p w14:paraId="59609855">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6B1B2A93">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 xml:space="preserve"> 授权代表签字：</w:t>
      </w:r>
    </w:p>
    <w:p w14:paraId="5CF4C37B">
      <w:pPr>
        <w:adjustRightInd w:val="0"/>
        <w:snapToGrid w:val="0"/>
        <w:spacing w:line="360" w:lineRule="auto"/>
        <w:rPr>
          <w:rFonts w:eastAsia="仿宋_GB2312"/>
          <w:sz w:val="28"/>
          <w:szCs w:val="28"/>
          <w:highlight w:val="none"/>
          <w:shd w:val="clear" w:color="050000" w:fill="auto"/>
        </w:rPr>
      </w:pPr>
    </w:p>
    <w:p w14:paraId="2C99D891">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40C5A06C">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56E9F7F4">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56A8D012">
      <w:pPr>
        <w:adjustRightInd w:val="0"/>
        <w:snapToGrid w:val="0"/>
        <w:spacing w:line="360" w:lineRule="auto"/>
        <w:jc w:val="center"/>
        <w:rPr>
          <w:rFonts w:eastAsia="仿宋_GB2312"/>
          <w:sz w:val="28"/>
          <w:szCs w:val="28"/>
          <w:highlight w:val="none"/>
          <w:u w:val="single"/>
          <w:shd w:val="clear" w:color="060000" w:fill="auto"/>
        </w:rPr>
      </w:pPr>
    </w:p>
    <w:p w14:paraId="62970B3D">
      <w:pPr>
        <w:spacing w:line="600" w:lineRule="auto"/>
        <w:jc w:val="center"/>
        <w:rPr>
          <w:sz w:val="28"/>
          <w:highlight w:val="none"/>
          <w:shd w:val="clear" w:color="050000" w:fill="auto"/>
        </w:rPr>
      </w:pPr>
      <w:r>
        <w:rPr>
          <w:sz w:val="28"/>
          <w:highlight w:val="none"/>
          <w:shd w:val="clear" w:color="050000" w:fill="auto"/>
        </w:rPr>
        <w:t xml:space="preserve">        </w:t>
      </w:r>
    </w:p>
    <w:p w14:paraId="6D3D79F0">
      <w:pPr>
        <w:jc w:val="center"/>
        <w:rPr>
          <w:rFonts w:eastAsia="仿宋_GB2312"/>
          <w:b/>
          <w:sz w:val="36"/>
          <w:szCs w:val="36"/>
          <w:highlight w:val="none"/>
          <w:shd w:val="clear" w:color="060000" w:fill="auto"/>
        </w:rPr>
      </w:pPr>
      <w:r>
        <w:rPr>
          <w:b/>
          <w:sz w:val="36"/>
          <w:highlight w:val="none"/>
          <w:shd w:val="clear" w:color="060000" w:fill="auto"/>
        </w:rPr>
        <w:br w:type="page"/>
      </w:r>
      <w:r>
        <w:rPr>
          <w:rFonts w:eastAsia="仿宋_GB2312"/>
          <w:b/>
          <w:sz w:val="36"/>
          <w:szCs w:val="36"/>
          <w:highlight w:val="none"/>
          <w:shd w:val="clear" w:color="060000" w:fill="auto"/>
        </w:rPr>
        <w:t>投标方一般情况</w:t>
      </w:r>
    </w:p>
    <w:p w14:paraId="33C46C5C">
      <w:pPr>
        <w:pStyle w:val="2"/>
        <w:snapToGrid w:val="0"/>
        <w:spacing w:line="240" w:lineRule="auto"/>
        <w:rPr>
          <w:sz w:val="28"/>
          <w:szCs w:val="11"/>
          <w:highlight w:val="none"/>
        </w:rPr>
      </w:pPr>
    </w:p>
    <w:tbl>
      <w:tblPr>
        <w:tblStyle w:val="23"/>
        <w:tblW w:w="0" w:type="auto"/>
        <w:tblInd w:w="108" w:type="dxa"/>
        <w:tblLayout w:type="fixed"/>
        <w:tblCellMar>
          <w:top w:w="0" w:type="dxa"/>
          <w:left w:w="108" w:type="dxa"/>
          <w:bottom w:w="0" w:type="dxa"/>
          <w:right w:w="108" w:type="dxa"/>
        </w:tblCellMar>
      </w:tblPr>
      <w:tblGrid>
        <w:gridCol w:w="735"/>
        <w:gridCol w:w="2865"/>
        <w:gridCol w:w="1440"/>
        <w:gridCol w:w="4140"/>
      </w:tblGrid>
      <w:tr w14:paraId="68ED9419">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248F00">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1</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48377E">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企业名称：</w:t>
            </w:r>
          </w:p>
        </w:tc>
      </w:tr>
      <w:tr w14:paraId="5B7381C4">
        <w:tblPrEx>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C8FEB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2</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22478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总部地址：</w:t>
            </w:r>
          </w:p>
        </w:tc>
      </w:tr>
      <w:tr w14:paraId="5F057D1E">
        <w:tblPrEx>
          <w:tblCellMar>
            <w:top w:w="0" w:type="dxa"/>
            <w:left w:w="108" w:type="dxa"/>
            <w:bottom w:w="0" w:type="dxa"/>
            <w:right w:w="108" w:type="dxa"/>
          </w:tblCellMar>
        </w:tblPrEx>
        <w:trPr>
          <w:trHeight w:val="616"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4EDD2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3</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3227B0">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当地代表处地址：</w:t>
            </w:r>
          </w:p>
        </w:tc>
      </w:tr>
      <w:tr w14:paraId="1A66E671">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5D2A20">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4</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3C358C">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  话：</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6E9E07">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联 系 人：</w:t>
            </w:r>
          </w:p>
        </w:tc>
      </w:tr>
      <w:tr w14:paraId="75782300">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D9C05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5</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E6FE4">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传  真：</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E89082">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电子信箱：</w:t>
            </w:r>
          </w:p>
        </w:tc>
      </w:tr>
      <w:tr w14:paraId="6FE3452A">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DC7C9C">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6</w:t>
            </w:r>
          </w:p>
        </w:tc>
        <w:tc>
          <w:tcPr>
            <w:tcW w:w="430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2724C">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注册地：</w:t>
            </w:r>
          </w:p>
        </w:tc>
        <w:tc>
          <w:tcPr>
            <w:tcW w:w="41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29012E">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注册年份：</w:t>
            </w:r>
          </w:p>
        </w:tc>
      </w:tr>
      <w:tr w14:paraId="0A5B9C0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73B673">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7</w:t>
            </w:r>
          </w:p>
        </w:tc>
        <w:tc>
          <w:tcPr>
            <w:tcW w:w="844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41E91B">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公司的信用等级</w:t>
            </w:r>
          </w:p>
        </w:tc>
      </w:tr>
      <w:tr w14:paraId="0BE4D3CB">
        <w:tblPrEx>
          <w:tblCellMar>
            <w:top w:w="0" w:type="dxa"/>
            <w:left w:w="108" w:type="dxa"/>
            <w:bottom w:w="0" w:type="dxa"/>
            <w:right w:w="108" w:type="dxa"/>
          </w:tblCellMar>
        </w:tblPrEx>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3E6DB11">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8</w:t>
            </w:r>
          </w:p>
        </w:tc>
        <w:tc>
          <w:tcPr>
            <w:tcW w:w="28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4B609A">
            <w:pPr>
              <w:adjustRightInd w:val="0"/>
              <w:snapToGrid w:val="0"/>
              <w:rPr>
                <w:rFonts w:eastAsia="仿宋_GB2312"/>
                <w:sz w:val="28"/>
                <w:szCs w:val="28"/>
                <w:highlight w:val="none"/>
                <w:shd w:val="clear" w:color="040000" w:fill="auto"/>
              </w:rPr>
            </w:pPr>
            <w:r>
              <w:rPr>
                <w:rFonts w:eastAsia="仿宋_GB2312"/>
                <w:sz w:val="28"/>
                <w:szCs w:val="28"/>
                <w:highlight w:val="none"/>
                <w:shd w:val="clear" w:color="050000" w:fill="auto"/>
              </w:rPr>
              <w:t>其他需要说明的情况</w:t>
            </w:r>
          </w:p>
        </w:tc>
        <w:tc>
          <w:tcPr>
            <w:tcW w:w="558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42A39">
            <w:pPr>
              <w:adjustRightInd w:val="0"/>
              <w:snapToGrid w:val="0"/>
              <w:rPr>
                <w:rFonts w:eastAsia="仿宋_GB2312"/>
                <w:sz w:val="28"/>
                <w:szCs w:val="28"/>
                <w:highlight w:val="none"/>
                <w:shd w:val="clear" w:color="050000" w:fill="auto"/>
              </w:rPr>
            </w:pPr>
          </w:p>
          <w:p w14:paraId="1CB600C1">
            <w:pPr>
              <w:adjustRightInd w:val="0"/>
              <w:snapToGrid w:val="0"/>
              <w:rPr>
                <w:rFonts w:eastAsia="仿宋_GB2312"/>
                <w:sz w:val="28"/>
                <w:szCs w:val="28"/>
                <w:highlight w:val="none"/>
                <w:shd w:val="clear" w:color="050000" w:fill="auto"/>
              </w:rPr>
            </w:pPr>
          </w:p>
          <w:p w14:paraId="5032B0D7">
            <w:pPr>
              <w:adjustRightInd w:val="0"/>
              <w:snapToGrid w:val="0"/>
              <w:rPr>
                <w:rFonts w:eastAsia="仿宋_GB2312"/>
                <w:sz w:val="28"/>
                <w:szCs w:val="28"/>
                <w:highlight w:val="none"/>
                <w:shd w:val="clear" w:color="040000" w:fill="auto"/>
              </w:rPr>
            </w:pPr>
          </w:p>
        </w:tc>
      </w:tr>
    </w:tbl>
    <w:p w14:paraId="2DF6846C">
      <w:pPr>
        <w:adjustRightInd w:val="0"/>
        <w:snapToGrid w:val="0"/>
        <w:spacing w:line="360" w:lineRule="auto"/>
        <w:ind w:firstLine="573"/>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37DE8561">
      <w:pPr>
        <w:adjustRightInd w:val="0"/>
        <w:snapToGrid w:val="0"/>
        <w:spacing w:line="360" w:lineRule="auto"/>
        <w:ind w:firstLine="280"/>
        <w:rPr>
          <w:rFonts w:eastAsia="仿宋_GB2312"/>
          <w:sz w:val="28"/>
          <w:szCs w:val="28"/>
          <w:highlight w:val="none"/>
          <w:shd w:val="clear" w:color="050000" w:fill="auto"/>
        </w:rPr>
      </w:pPr>
      <w:r>
        <w:rPr>
          <w:rFonts w:eastAsia="仿宋_GB2312"/>
          <w:sz w:val="28"/>
          <w:szCs w:val="28"/>
          <w:highlight w:val="none"/>
          <w:shd w:val="clear" w:color="050000" w:fill="auto"/>
        </w:rPr>
        <w:t>说明： 所有独立投标申请人或联合体成员都须填写此表；</w:t>
      </w:r>
    </w:p>
    <w:p w14:paraId="4B4804DB">
      <w:pPr>
        <w:adjustRightInd w:val="0"/>
        <w:snapToGrid w:val="0"/>
        <w:spacing w:line="360" w:lineRule="auto"/>
        <w:jc w:val="center"/>
        <w:rPr>
          <w:rFonts w:eastAsia="仿宋_GB2312"/>
          <w:sz w:val="28"/>
          <w:szCs w:val="28"/>
          <w:highlight w:val="none"/>
          <w:shd w:val="clear" w:color="050000" w:fill="auto"/>
        </w:rPr>
      </w:pPr>
      <w:r>
        <w:rPr>
          <w:rFonts w:eastAsia="仿宋_GB2312"/>
          <w:sz w:val="28"/>
          <w:szCs w:val="28"/>
          <w:highlight w:val="none"/>
          <w:shd w:val="clear" w:color="050000" w:fill="auto"/>
        </w:rPr>
        <w:t xml:space="preserve">                            </w:t>
      </w:r>
    </w:p>
    <w:p w14:paraId="436D3AAE">
      <w:pPr>
        <w:adjustRightInd w:val="0"/>
        <w:snapToGrid w:val="0"/>
        <w:spacing w:line="360" w:lineRule="auto"/>
        <w:jc w:val="center"/>
        <w:rPr>
          <w:rFonts w:eastAsia="仿宋_GB2312"/>
          <w:sz w:val="28"/>
          <w:szCs w:val="28"/>
          <w:highlight w:val="none"/>
          <w:shd w:val="clear" w:color="050000" w:fill="auto"/>
        </w:rPr>
      </w:pPr>
      <w:r>
        <w:rPr>
          <w:rFonts w:hint="eastAsia" w:eastAsia="仿宋_GB2312"/>
          <w:sz w:val="28"/>
          <w:szCs w:val="28"/>
          <w:highlight w:val="none"/>
          <w:shd w:val="clear" w:color="050000" w:fill="auto"/>
        </w:rPr>
        <w:t xml:space="preserve">                 </w:t>
      </w:r>
      <w:r>
        <w:rPr>
          <w:rFonts w:eastAsia="仿宋_GB2312"/>
          <w:sz w:val="28"/>
          <w:szCs w:val="28"/>
          <w:highlight w:val="none"/>
          <w:shd w:val="clear" w:color="050000" w:fill="auto"/>
        </w:rPr>
        <w:t>授权代表签字：</w:t>
      </w:r>
    </w:p>
    <w:p w14:paraId="1E948939">
      <w:pPr>
        <w:adjustRightInd w:val="0"/>
        <w:snapToGrid w:val="0"/>
        <w:spacing w:line="360" w:lineRule="auto"/>
        <w:rPr>
          <w:rFonts w:eastAsia="仿宋_GB2312"/>
          <w:sz w:val="28"/>
          <w:szCs w:val="28"/>
          <w:highlight w:val="none"/>
          <w:shd w:val="clear" w:color="050000" w:fill="auto"/>
        </w:rPr>
      </w:pPr>
    </w:p>
    <w:p w14:paraId="4C2C0729">
      <w:pPr>
        <w:adjustRightInd w:val="0"/>
        <w:snapToGrid w:val="0"/>
        <w:spacing w:line="360" w:lineRule="auto"/>
        <w:rPr>
          <w:rFonts w:eastAsia="仿宋_GB2312"/>
          <w:sz w:val="28"/>
          <w:szCs w:val="28"/>
          <w:highlight w:val="none"/>
          <w:shd w:val="clear" w:color="050000" w:fill="auto"/>
        </w:rPr>
      </w:pPr>
      <w:r>
        <w:rPr>
          <w:rFonts w:eastAsia="仿宋_GB2312"/>
          <w:sz w:val="28"/>
          <w:szCs w:val="28"/>
          <w:highlight w:val="none"/>
          <w:shd w:val="clear" w:color="050000" w:fill="auto"/>
        </w:rPr>
        <w:t xml:space="preserve">                               单位公章：</w:t>
      </w:r>
    </w:p>
    <w:p w14:paraId="1F9D6FAA">
      <w:pPr>
        <w:adjustRightInd w:val="0"/>
        <w:snapToGrid w:val="0"/>
        <w:spacing w:line="360" w:lineRule="auto"/>
        <w:jc w:val="center"/>
        <w:rPr>
          <w:rFonts w:eastAsia="仿宋_GB2312"/>
          <w:spacing w:val="20"/>
          <w:sz w:val="28"/>
          <w:szCs w:val="28"/>
          <w:highlight w:val="none"/>
          <w:shd w:val="clear" w:color="050000" w:fill="auto"/>
        </w:rPr>
      </w:pPr>
      <w:r>
        <w:rPr>
          <w:rFonts w:eastAsia="仿宋_GB2312"/>
          <w:sz w:val="28"/>
          <w:szCs w:val="28"/>
          <w:highlight w:val="none"/>
          <w:shd w:val="clear" w:color="050000" w:fill="auto"/>
        </w:rPr>
        <w:t xml:space="preserve">            </w:t>
      </w:r>
      <w:r>
        <w:rPr>
          <w:rFonts w:eastAsia="仿宋_GB2312"/>
          <w:spacing w:val="20"/>
          <w:sz w:val="28"/>
          <w:szCs w:val="28"/>
          <w:highlight w:val="none"/>
          <w:shd w:val="clear" w:color="050000" w:fill="auto"/>
        </w:rPr>
        <w:t xml:space="preserve">            </w:t>
      </w:r>
    </w:p>
    <w:p w14:paraId="74DC530A">
      <w:pPr>
        <w:adjustRightInd w:val="0"/>
        <w:snapToGrid w:val="0"/>
        <w:spacing w:line="360" w:lineRule="auto"/>
        <w:jc w:val="center"/>
        <w:rPr>
          <w:rFonts w:eastAsia="仿宋_GB2312"/>
          <w:sz w:val="28"/>
          <w:szCs w:val="28"/>
          <w:highlight w:val="none"/>
          <w:u w:val="single"/>
          <w:shd w:val="clear" w:color="060000" w:fill="auto"/>
        </w:rPr>
      </w:pPr>
      <w:r>
        <w:rPr>
          <w:rFonts w:eastAsia="仿宋_GB2312"/>
          <w:spacing w:val="20"/>
          <w:sz w:val="28"/>
          <w:szCs w:val="28"/>
          <w:highlight w:val="none"/>
          <w:shd w:val="clear" w:color="050000" w:fill="auto"/>
        </w:rPr>
        <w:t xml:space="preserve">                 </w:t>
      </w:r>
      <w:r>
        <w:rPr>
          <w:rFonts w:hint="eastAsia" w:eastAsia="仿宋_GB2312"/>
          <w:spacing w:val="20"/>
          <w:sz w:val="28"/>
          <w:szCs w:val="28"/>
          <w:highlight w:val="none"/>
          <w:shd w:val="clear" w:color="050000" w:fill="auto"/>
        </w:rPr>
        <w:t xml:space="preserve">     </w:t>
      </w:r>
      <w:r>
        <w:rPr>
          <w:rFonts w:eastAsia="仿宋_GB2312"/>
          <w:spacing w:val="20"/>
          <w:sz w:val="28"/>
          <w:szCs w:val="28"/>
          <w:highlight w:val="none"/>
          <w:shd w:val="clear" w:color="050000" w:fill="auto"/>
        </w:rPr>
        <w:t>年  月   日</w:t>
      </w:r>
    </w:p>
    <w:p w14:paraId="0112943F">
      <w:pPr>
        <w:rPr>
          <w:rFonts w:eastAsia="仿宋_GB2312"/>
          <w:sz w:val="32"/>
          <w:szCs w:val="32"/>
          <w:highlight w:val="none"/>
        </w:rPr>
      </w:pPr>
    </w:p>
    <w:p w14:paraId="44160A31">
      <w:pPr>
        <w:pStyle w:val="2"/>
        <w:rPr>
          <w:b/>
          <w:bCs/>
          <w:sz w:val="30"/>
          <w:highlight w:val="none"/>
        </w:rPr>
      </w:pPr>
    </w:p>
    <w:p w14:paraId="58F38B13">
      <w:pPr>
        <w:pStyle w:val="2"/>
        <w:rPr>
          <w:highlight w:val="none"/>
        </w:rPr>
      </w:pPr>
    </w:p>
    <w:p w14:paraId="15D40F4E">
      <w:pPr>
        <w:pStyle w:val="2"/>
        <w:widowControl w:val="0"/>
        <w:numPr>
          <w:ilvl w:val="0"/>
          <w:numId w:val="0"/>
        </w:numPr>
        <w:jc w:val="both"/>
        <w:rPr>
          <w:highlight w:val="none"/>
        </w:rPr>
      </w:pPr>
    </w:p>
    <w:sectPr>
      <w:footerReference r:id="rId3" w:type="default"/>
      <w:pgSz w:w="11906" w:h="16838"/>
      <w:pgMar w:top="102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83D9">
    <w:pPr>
      <w:pStyle w:val="1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518A1"/>
    <w:multiLevelType w:val="singleLevel"/>
    <w:tmpl w:val="A26518A1"/>
    <w:lvl w:ilvl="0" w:tentative="0">
      <w:start w:val="2"/>
      <w:numFmt w:val="decimal"/>
      <w:lvlText w:val="%1."/>
      <w:lvlJc w:val="left"/>
      <w:pPr>
        <w:tabs>
          <w:tab w:val="left" w:pos="312"/>
        </w:tabs>
      </w:pPr>
    </w:lvl>
  </w:abstractNum>
  <w:abstractNum w:abstractNumId="1">
    <w:nsid w:val="A6655D5E"/>
    <w:multiLevelType w:val="singleLevel"/>
    <w:tmpl w:val="A6655D5E"/>
    <w:lvl w:ilvl="0" w:tentative="0">
      <w:start w:val="1"/>
      <w:numFmt w:val="decimal"/>
      <w:pStyle w:val="1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88"/>
    <w:rsid w:val="000242F8"/>
    <w:rsid w:val="00052D34"/>
    <w:rsid w:val="00057755"/>
    <w:rsid w:val="000732E4"/>
    <w:rsid w:val="000746CC"/>
    <w:rsid w:val="00093BBB"/>
    <w:rsid w:val="000950C6"/>
    <w:rsid w:val="000A410A"/>
    <w:rsid w:val="000B2203"/>
    <w:rsid w:val="000C20F3"/>
    <w:rsid w:val="00105C77"/>
    <w:rsid w:val="001272C6"/>
    <w:rsid w:val="00150BFA"/>
    <w:rsid w:val="001711B6"/>
    <w:rsid w:val="00172A27"/>
    <w:rsid w:val="00187655"/>
    <w:rsid w:val="001A5E54"/>
    <w:rsid w:val="001A5F86"/>
    <w:rsid w:val="001D41E6"/>
    <w:rsid w:val="00230290"/>
    <w:rsid w:val="0025611C"/>
    <w:rsid w:val="002574CD"/>
    <w:rsid w:val="00260151"/>
    <w:rsid w:val="00266C95"/>
    <w:rsid w:val="00277C6D"/>
    <w:rsid w:val="002D092C"/>
    <w:rsid w:val="002F1D54"/>
    <w:rsid w:val="0030350D"/>
    <w:rsid w:val="00310033"/>
    <w:rsid w:val="00335B03"/>
    <w:rsid w:val="003364AB"/>
    <w:rsid w:val="00342D6C"/>
    <w:rsid w:val="003507BD"/>
    <w:rsid w:val="00365D5E"/>
    <w:rsid w:val="00366202"/>
    <w:rsid w:val="00387E39"/>
    <w:rsid w:val="00397370"/>
    <w:rsid w:val="003A767D"/>
    <w:rsid w:val="003B5E8E"/>
    <w:rsid w:val="003B7D16"/>
    <w:rsid w:val="00407392"/>
    <w:rsid w:val="00416CDB"/>
    <w:rsid w:val="00452A36"/>
    <w:rsid w:val="00474064"/>
    <w:rsid w:val="004758FA"/>
    <w:rsid w:val="004A112A"/>
    <w:rsid w:val="004A5BE9"/>
    <w:rsid w:val="004B7DE5"/>
    <w:rsid w:val="004E4105"/>
    <w:rsid w:val="004F2E22"/>
    <w:rsid w:val="004F4D97"/>
    <w:rsid w:val="00541B6F"/>
    <w:rsid w:val="00542B55"/>
    <w:rsid w:val="00544CAC"/>
    <w:rsid w:val="00556D3C"/>
    <w:rsid w:val="005674DF"/>
    <w:rsid w:val="00576734"/>
    <w:rsid w:val="005860D4"/>
    <w:rsid w:val="00586FEC"/>
    <w:rsid w:val="005A2F29"/>
    <w:rsid w:val="005C6BB7"/>
    <w:rsid w:val="005D68D0"/>
    <w:rsid w:val="00604C89"/>
    <w:rsid w:val="00653FF7"/>
    <w:rsid w:val="0069578B"/>
    <w:rsid w:val="006A1927"/>
    <w:rsid w:val="006E50E8"/>
    <w:rsid w:val="006F3C1A"/>
    <w:rsid w:val="007145C5"/>
    <w:rsid w:val="00742630"/>
    <w:rsid w:val="00742A57"/>
    <w:rsid w:val="00747982"/>
    <w:rsid w:val="00753DC3"/>
    <w:rsid w:val="00782A4A"/>
    <w:rsid w:val="00782C6F"/>
    <w:rsid w:val="007B0AAA"/>
    <w:rsid w:val="007E12C4"/>
    <w:rsid w:val="00813735"/>
    <w:rsid w:val="008173ED"/>
    <w:rsid w:val="008267D8"/>
    <w:rsid w:val="008465CC"/>
    <w:rsid w:val="00861D69"/>
    <w:rsid w:val="00862169"/>
    <w:rsid w:val="00876D26"/>
    <w:rsid w:val="008B3A20"/>
    <w:rsid w:val="008D7B45"/>
    <w:rsid w:val="008D7FFB"/>
    <w:rsid w:val="008E1695"/>
    <w:rsid w:val="009204F7"/>
    <w:rsid w:val="00922113"/>
    <w:rsid w:val="009266AD"/>
    <w:rsid w:val="00936BB6"/>
    <w:rsid w:val="009860A6"/>
    <w:rsid w:val="00991ADF"/>
    <w:rsid w:val="00996DAF"/>
    <w:rsid w:val="009A2320"/>
    <w:rsid w:val="009C1E8D"/>
    <w:rsid w:val="009E0575"/>
    <w:rsid w:val="00A4345D"/>
    <w:rsid w:val="00A51940"/>
    <w:rsid w:val="00A61575"/>
    <w:rsid w:val="00A63B00"/>
    <w:rsid w:val="00A80AE9"/>
    <w:rsid w:val="00AB7439"/>
    <w:rsid w:val="00AB7493"/>
    <w:rsid w:val="00AB78F0"/>
    <w:rsid w:val="00AC7BCC"/>
    <w:rsid w:val="00AF3AE1"/>
    <w:rsid w:val="00B0258C"/>
    <w:rsid w:val="00B303D6"/>
    <w:rsid w:val="00B416EE"/>
    <w:rsid w:val="00B4436B"/>
    <w:rsid w:val="00B461BC"/>
    <w:rsid w:val="00B66050"/>
    <w:rsid w:val="00B81B31"/>
    <w:rsid w:val="00BD4A7A"/>
    <w:rsid w:val="00C23F7B"/>
    <w:rsid w:val="00C300A2"/>
    <w:rsid w:val="00C34675"/>
    <w:rsid w:val="00C45B4B"/>
    <w:rsid w:val="00C66737"/>
    <w:rsid w:val="00C848B3"/>
    <w:rsid w:val="00CC3F5F"/>
    <w:rsid w:val="00D0600D"/>
    <w:rsid w:val="00D405EB"/>
    <w:rsid w:val="00D4106B"/>
    <w:rsid w:val="00D44D50"/>
    <w:rsid w:val="00D60C07"/>
    <w:rsid w:val="00D6106E"/>
    <w:rsid w:val="00D67852"/>
    <w:rsid w:val="00D764EC"/>
    <w:rsid w:val="00D861E0"/>
    <w:rsid w:val="00D86760"/>
    <w:rsid w:val="00DA6B9E"/>
    <w:rsid w:val="00DB3329"/>
    <w:rsid w:val="00DC07F1"/>
    <w:rsid w:val="00DC08DC"/>
    <w:rsid w:val="00DC7009"/>
    <w:rsid w:val="00DD095C"/>
    <w:rsid w:val="00E23E60"/>
    <w:rsid w:val="00E45B65"/>
    <w:rsid w:val="00E52EEB"/>
    <w:rsid w:val="00E5419A"/>
    <w:rsid w:val="00E62E43"/>
    <w:rsid w:val="00EA4AEE"/>
    <w:rsid w:val="00EA56F3"/>
    <w:rsid w:val="00EB26C7"/>
    <w:rsid w:val="00ED3614"/>
    <w:rsid w:val="00EF7BF5"/>
    <w:rsid w:val="00F01F41"/>
    <w:rsid w:val="00F05222"/>
    <w:rsid w:val="00F138D8"/>
    <w:rsid w:val="00F1563E"/>
    <w:rsid w:val="00F367AA"/>
    <w:rsid w:val="00F4477B"/>
    <w:rsid w:val="00F7437E"/>
    <w:rsid w:val="00FA2DBC"/>
    <w:rsid w:val="00FA4C8C"/>
    <w:rsid w:val="00FE4425"/>
    <w:rsid w:val="00FE4DC3"/>
    <w:rsid w:val="01141165"/>
    <w:rsid w:val="01735F5D"/>
    <w:rsid w:val="01B244D4"/>
    <w:rsid w:val="02072958"/>
    <w:rsid w:val="02144EE8"/>
    <w:rsid w:val="02252C25"/>
    <w:rsid w:val="02C11EA0"/>
    <w:rsid w:val="02E66B31"/>
    <w:rsid w:val="02EE2B1E"/>
    <w:rsid w:val="031A67DB"/>
    <w:rsid w:val="032D4760"/>
    <w:rsid w:val="03353615"/>
    <w:rsid w:val="037325C7"/>
    <w:rsid w:val="03C913AA"/>
    <w:rsid w:val="0428536B"/>
    <w:rsid w:val="0458580D"/>
    <w:rsid w:val="047F26CC"/>
    <w:rsid w:val="04997BAE"/>
    <w:rsid w:val="05012F9A"/>
    <w:rsid w:val="05764BDF"/>
    <w:rsid w:val="05975927"/>
    <w:rsid w:val="05A55221"/>
    <w:rsid w:val="05B8729F"/>
    <w:rsid w:val="05D84E57"/>
    <w:rsid w:val="05E51322"/>
    <w:rsid w:val="05F853E2"/>
    <w:rsid w:val="060713F4"/>
    <w:rsid w:val="06123C8F"/>
    <w:rsid w:val="061B1FC4"/>
    <w:rsid w:val="06606BFB"/>
    <w:rsid w:val="06641084"/>
    <w:rsid w:val="06A224B8"/>
    <w:rsid w:val="06AC59C3"/>
    <w:rsid w:val="07295DB5"/>
    <w:rsid w:val="07A823A2"/>
    <w:rsid w:val="07D94EB6"/>
    <w:rsid w:val="07F92E63"/>
    <w:rsid w:val="089B5B2C"/>
    <w:rsid w:val="089B6610"/>
    <w:rsid w:val="08C3472E"/>
    <w:rsid w:val="08DE5CED"/>
    <w:rsid w:val="08E20019"/>
    <w:rsid w:val="090C5E8C"/>
    <w:rsid w:val="09220852"/>
    <w:rsid w:val="09473CE2"/>
    <w:rsid w:val="09B02F51"/>
    <w:rsid w:val="09E813E1"/>
    <w:rsid w:val="0A1C72DC"/>
    <w:rsid w:val="0A4F76B2"/>
    <w:rsid w:val="0A6767AA"/>
    <w:rsid w:val="0AA572D2"/>
    <w:rsid w:val="0AAD7F69"/>
    <w:rsid w:val="0B5C5A5E"/>
    <w:rsid w:val="0B6B4077"/>
    <w:rsid w:val="0B7D3827"/>
    <w:rsid w:val="0B7D3DAB"/>
    <w:rsid w:val="0B950B18"/>
    <w:rsid w:val="0B9C6927"/>
    <w:rsid w:val="0BBC16C5"/>
    <w:rsid w:val="0BC67500"/>
    <w:rsid w:val="0C115B7E"/>
    <w:rsid w:val="0C1A7191"/>
    <w:rsid w:val="0C4B3B40"/>
    <w:rsid w:val="0C7F2DEF"/>
    <w:rsid w:val="0C8C6EC5"/>
    <w:rsid w:val="0CA427D4"/>
    <w:rsid w:val="0CC16F70"/>
    <w:rsid w:val="0CDB4B6D"/>
    <w:rsid w:val="0CF0074C"/>
    <w:rsid w:val="0D0666A0"/>
    <w:rsid w:val="0D6C2329"/>
    <w:rsid w:val="0DA27AF9"/>
    <w:rsid w:val="0E2707BE"/>
    <w:rsid w:val="0E385897"/>
    <w:rsid w:val="0E527771"/>
    <w:rsid w:val="0EEA41F3"/>
    <w:rsid w:val="0EEC1633"/>
    <w:rsid w:val="0F022F45"/>
    <w:rsid w:val="0F0572E2"/>
    <w:rsid w:val="0F20161D"/>
    <w:rsid w:val="0F2A5902"/>
    <w:rsid w:val="0F313979"/>
    <w:rsid w:val="0F824C24"/>
    <w:rsid w:val="0F9470D3"/>
    <w:rsid w:val="0FB00B75"/>
    <w:rsid w:val="0FD3043D"/>
    <w:rsid w:val="103C6FFE"/>
    <w:rsid w:val="105570A4"/>
    <w:rsid w:val="105E6A6D"/>
    <w:rsid w:val="1074577C"/>
    <w:rsid w:val="10C40F18"/>
    <w:rsid w:val="10C81E77"/>
    <w:rsid w:val="110A29D8"/>
    <w:rsid w:val="11256426"/>
    <w:rsid w:val="114415F3"/>
    <w:rsid w:val="117A5014"/>
    <w:rsid w:val="119A0FD6"/>
    <w:rsid w:val="11B35123"/>
    <w:rsid w:val="122907E8"/>
    <w:rsid w:val="12336C2A"/>
    <w:rsid w:val="124D721D"/>
    <w:rsid w:val="126B2BAF"/>
    <w:rsid w:val="12771DE0"/>
    <w:rsid w:val="128561BE"/>
    <w:rsid w:val="129136DA"/>
    <w:rsid w:val="12B66520"/>
    <w:rsid w:val="12C45471"/>
    <w:rsid w:val="12CB0AE7"/>
    <w:rsid w:val="12E33D39"/>
    <w:rsid w:val="13650ED6"/>
    <w:rsid w:val="13B567D8"/>
    <w:rsid w:val="13DD5D2E"/>
    <w:rsid w:val="13F111F5"/>
    <w:rsid w:val="141C0605"/>
    <w:rsid w:val="14372CE2"/>
    <w:rsid w:val="14515DD5"/>
    <w:rsid w:val="146F2982"/>
    <w:rsid w:val="14761BFF"/>
    <w:rsid w:val="14882844"/>
    <w:rsid w:val="149F7ADC"/>
    <w:rsid w:val="14A11512"/>
    <w:rsid w:val="14A8187A"/>
    <w:rsid w:val="1505553D"/>
    <w:rsid w:val="150B559B"/>
    <w:rsid w:val="157E19E7"/>
    <w:rsid w:val="15853F88"/>
    <w:rsid w:val="15A85EC8"/>
    <w:rsid w:val="15D43D90"/>
    <w:rsid w:val="15DC7960"/>
    <w:rsid w:val="15FA226B"/>
    <w:rsid w:val="163F3FC7"/>
    <w:rsid w:val="16866DD0"/>
    <w:rsid w:val="16924BAE"/>
    <w:rsid w:val="16C3786A"/>
    <w:rsid w:val="16EA2C3C"/>
    <w:rsid w:val="17074490"/>
    <w:rsid w:val="1711641B"/>
    <w:rsid w:val="171401B7"/>
    <w:rsid w:val="17221F62"/>
    <w:rsid w:val="172279DD"/>
    <w:rsid w:val="172779EC"/>
    <w:rsid w:val="17F453F5"/>
    <w:rsid w:val="17F55D8B"/>
    <w:rsid w:val="185A6A17"/>
    <w:rsid w:val="187027E3"/>
    <w:rsid w:val="189F30B9"/>
    <w:rsid w:val="18C90851"/>
    <w:rsid w:val="18D319B5"/>
    <w:rsid w:val="18EB67F8"/>
    <w:rsid w:val="18ED5CE6"/>
    <w:rsid w:val="18FC27B3"/>
    <w:rsid w:val="194A575A"/>
    <w:rsid w:val="195A7829"/>
    <w:rsid w:val="19831126"/>
    <w:rsid w:val="19A31463"/>
    <w:rsid w:val="19BB441C"/>
    <w:rsid w:val="19C910E7"/>
    <w:rsid w:val="1A031C7B"/>
    <w:rsid w:val="1A4A064D"/>
    <w:rsid w:val="1A645229"/>
    <w:rsid w:val="1A694EA4"/>
    <w:rsid w:val="1AC46397"/>
    <w:rsid w:val="1AEF13CA"/>
    <w:rsid w:val="1B102545"/>
    <w:rsid w:val="1B292E3F"/>
    <w:rsid w:val="1B862808"/>
    <w:rsid w:val="1B9B0F99"/>
    <w:rsid w:val="1BBD3801"/>
    <w:rsid w:val="1BDA5EB6"/>
    <w:rsid w:val="1C1A2C25"/>
    <w:rsid w:val="1C580648"/>
    <w:rsid w:val="1C8710DE"/>
    <w:rsid w:val="1D0B5412"/>
    <w:rsid w:val="1D187DD7"/>
    <w:rsid w:val="1D840AAE"/>
    <w:rsid w:val="1D887D5B"/>
    <w:rsid w:val="1DBE0978"/>
    <w:rsid w:val="1DD73FFA"/>
    <w:rsid w:val="1E4171ED"/>
    <w:rsid w:val="1E7B66DF"/>
    <w:rsid w:val="1EAA290F"/>
    <w:rsid w:val="1EC91721"/>
    <w:rsid w:val="1EEF127E"/>
    <w:rsid w:val="1F000BC2"/>
    <w:rsid w:val="1F08022C"/>
    <w:rsid w:val="1FB813C1"/>
    <w:rsid w:val="1FC4600C"/>
    <w:rsid w:val="203767C6"/>
    <w:rsid w:val="203B6064"/>
    <w:rsid w:val="20765340"/>
    <w:rsid w:val="20803CC9"/>
    <w:rsid w:val="209B4FA7"/>
    <w:rsid w:val="20B56069"/>
    <w:rsid w:val="210F6E45"/>
    <w:rsid w:val="21E169EA"/>
    <w:rsid w:val="220B60E8"/>
    <w:rsid w:val="22224114"/>
    <w:rsid w:val="224D5824"/>
    <w:rsid w:val="226513C9"/>
    <w:rsid w:val="22D42E69"/>
    <w:rsid w:val="22DC15B6"/>
    <w:rsid w:val="22DD3655"/>
    <w:rsid w:val="22F71582"/>
    <w:rsid w:val="230010F2"/>
    <w:rsid w:val="23191923"/>
    <w:rsid w:val="239857CE"/>
    <w:rsid w:val="23A52A6C"/>
    <w:rsid w:val="23B51EDC"/>
    <w:rsid w:val="23BE6468"/>
    <w:rsid w:val="23F75597"/>
    <w:rsid w:val="245A7CE2"/>
    <w:rsid w:val="24637B8A"/>
    <w:rsid w:val="247A384B"/>
    <w:rsid w:val="248B0E8F"/>
    <w:rsid w:val="248C5333"/>
    <w:rsid w:val="24B403E6"/>
    <w:rsid w:val="24CE4752"/>
    <w:rsid w:val="24DF2191"/>
    <w:rsid w:val="257E6920"/>
    <w:rsid w:val="25A00599"/>
    <w:rsid w:val="25C44658"/>
    <w:rsid w:val="25EB3F36"/>
    <w:rsid w:val="26306192"/>
    <w:rsid w:val="263E338D"/>
    <w:rsid w:val="266F0A68"/>
    <w:rsid w:val="269D7325"/>
    <w:rsid w:val="26BB1EFF"/>
    <w:rsid w:val="26D222C3"/>
    <w:rsid w:val="27065D8B"/>
    <w:rsid w:val="273E58BA"/>
    <w:rsid w:val="27513C6D"/>
    <w:rsid w:val="27536BD8"/>
    <w:rsid w:val="27815131"/>
    <w:rsid w:val="2792313A"/>
    <w:rsid w:val="27AB7DF3"/>
    <w:rsid w:val="27AF5468"/>
    <w:rsid w:val="27CF14B7"/>
    <w:rsid w:val="2840177A"/>
    <w:rsid w:val="28734AF8"/>
    <w:rsid w:val="28B81505"/>
    <w:rsid w:val="292F33B4"/>
    <w:rsid w:val="2936677C"/>
    <w:rsid w:val="2A2E2042"/>
    <w:rsid w:val="2A7C1883"/>
    <w:rsid w:val="2B2C33CC"/>
    <w:rsid w:val="2B8C4778"/>
    <w:rsid w:val="2B8F43F6"/>
    <w:rsid w:val="2C70553A"/>
    <w:rsid w:val="2C710F4D"/>
    <w:rsid w:val="2C8763E0"/>
    <w:rsid w:val="2CAF300F"/>
    <w:rsid w:val="2CCB3436"/>
    <w:rsid w:val="2CF75313"/>
    <w:rsid w:val="2D2F7807"/>
    <w:rsid w:val="2D4C6B1E"/>
    <w:rsid w:val="2D6F57F1"/>
    <w:rsid w:val="2DB04C6B"/>
    <w:rsid w:val="2DB476A8"/>
    <w:rsid w:val="2E16660C"/>
    <w:rsid w:val="2E47051C"/>
    <w:rsid w:val="2E4D5660"/>
    <w:rsid w:val="2E76670C"/>
    <w:rsid w:val="2EC320E7"/>
    <w:rsid w:val="2EC561AB"/>
    <w:rsid w:val="2EDB7E0F"/>
    <w:rsid w:val="2F0F6972"/>
    <w:rsid w:val="2F7E6207"/>
    <w:rsid w:val="2F8A246F"/>
    <w:rsid w:val="303319E9"/>
    <w:rsid w:val="303C72CA"/>
    <w:rsid w:val="303D7CA0"/>
    <w:rsid w:val="3045283A"/>
    <w:rsid w:val="307D2469"/>
    <w:rsid w:val="30805848"/>
    <w:rsid w:val="30823A8E"/>
    <w:rsid w:val="3095556F"/>
    <w:rsid w:val="30D368AF"/>
    <w:rsid w:val="30FA0388"/>
    <w:rsid w:val="313B4368"/>
    <w:rsid w:val="318B6972"/>
    <w:rsid w:val="319E7562"/>
    <w:rsid w:val="31BF0032"/>
    <w:rsid w:val="31D125D7"/>
    <w:rsid w:val="32076A16"/>
    <w:rsid w:val="3218274A"/>
    <w:rsid w:val="322B4AD8"/>
    <w:rsid w:val="32465CCB"/>
    <w:rsid w:val="324E67DC"/>
    <w:rsid w:val="32C263C3"/>
    <w:rsid w:val="32D25255"/>
    <w:rsid w:val="32DA5C51"/>
    <w:rsid w:val="333A4AE8"/>
    <w:rsid w:val="334926A8"/>
    <w:rsid w:val="33686B03"/>
    <w:rsid w:val="33B211EF"/>
    <w:rsid w:val="340F73E6"/>
    <w:rsid w:val="347F25FC"/>
    <w:rsid w:val="34AA5361"/>
    <w:rsid w:val="34FC6E5F"/>
    <w:rsid w:val="35434CA7"/>
    <w:rsid w:val="358E6A31"/>
    <w:rsid w:val="35BD60CC"/>
    <w:rsid w:val="35F42D38"/>
    <w:rsid w:val="361A2073"/>
    <w:rsid w:val="36483E6E"/>
    <w:rsid w:val="36592A97"/>
    <w:rsid w:val="36943C24"/>
    <w:rsid w:val="36AF3103"/>
    <w:rsid w:val="36C97D20"/>
    <w:rsid w:val="37180CA8"/>
    <w:rsid w:val="37AA3F7C"/>
    <w:rsid w:val="37E211FA"/>
    <w:rsid w:val="37E860CF"/>
    <w:rsid w:val="37F702C3"/>
    <w:rsid w:val="384C7B2E"/>
    <w:rsid w:val="385E5A71"/>
    <w:rsid w:val="38867E33"/>
    <w:rsid w:val="38CC3AF8"/>
    <w:rsid w:val="391F2E58"/>
    <w:rsid w:val="39340477"/>
    <w:rsid w:val="39621D67"/>
    <w:rsid w:val="3A040B58"/>
    <w:rsid w:val="3A2D371F"/>
    <w:rsid w:val="3A707171"/>
    <w:rsid w:val="3A891A2D"/>
    <w:rsid w:val="3A8A4DED"/>
    <w:rsid w:val="3AAD6FAC"/>
    <w:rsid w:val="3B295ECE"/>
    <w:rsid w:val="3B5341D0"/>
    <w:rsid w:val="3B626996"/>
    <w:rsid w:val="3B922D1B"/>
    <w:rsid w:val="3BD553B9"/>
    <w:rsid w:val="3C3520A8"/>
    <w:rsid w:val="3C7F698D"/>
    <w:rsid w:val="3C8F5568"/>
    <w:rsid w:val="3D0221DE"/>
    <w:rsid w:val="3D022B24"/>
    <w:rsid w:val="3D2E7EEA"/>
    <w:rsid w:val="3D4A148F"/>
    <w:rsid w:val="3D533C89"/>
    <w:rsid w:val="3D6F6187"/>
    <w:rsid w:val="3D762967"/>
    <w:rsid w:val="3DB00A3D"/>
    <w:rsid w:val="3E0C79D5"/>
    <w:rsid w:val="3E300685"/>
    <w:rsid w:val="3E5A7DF8"/>
    <w:rsid w:val="3E725142"/>
    <w:rsid w:val="3EC534C3"/>
    <w:rsid w:val="3EF773F5"/>
    <w:rsid w:val="3F3E5A65"/>
    <w:rsid w:val="3F8C5D8F"/>
    <w:rsid w:val="3FFD1BE5"/>
    <w:rsid w:val="400E7432"/>
    <w:rsid w:val="403A0B9C"/>
    <w:rsid w:val="403A57EB"/>
    <w:rsid w:val="403D1C30"/>
    <w:rsid w:val="406A4D2A"/>
    <w:rsid w:val="40923879"/>
    <w:rsid w:val="409F7D44"/>
    <w:rsid w:val="40E7492E"/>
    <w:rsid w:val="41432DC5"/>
    <w:rsid w:val="416F3BBA"/>
    <w:rsid w:val="419E624E"/>
    <w:rsid w:val="41DA6704"/>
    <w:rsid w:val="42384340"/>
    <w:rsid w:val="42890CAC"/>
    <w:rsid w:val="428C60A6"/>
    <w:rsid w:val="42BB2CE9"/>
    <w:rsid w:val="42D31F27"/>
    <w:rsid w:val="434453C6"/>
    <w:rsid w:val="438345BF"/>
    <w:rsid w:val="448E6105"/>
    <w:rsid w:val="44B32E57"/>
    <w:rsid w:val="44D245B9"/>
    <w:rsid w:val="44DF70AD"/>
    <w:rsid w:val="44E64557"/>
    <w:rsid w:val="44FE4EC1"/>
    <w:rsid w:val="45F274D9"/>
    <w:rsid w:val="46055115"/>
    <w:rsid w:val="461D6DC6"/>
    <w:rsid w:val="46250399"/>
    <w:rsid w:val="46657B5B"/>
    <w:rsid w:val="46AE0CE1"/>
    <w:rsid w:val="46E035C1"/>
    <w:rsid w:val="477F1B10"/>
    <w:rsid w:val="47941078"/>
    <w:rsid w:val="47B6609F"/>
    <w:rsid w:val="47C02A7A"/>
    <w:rsid w:val="48401E98"/>
    <w:rsid w:val="48427326"/>
    <w:rsid w:val="4895163E"/>
    <w:rsid w:val="489F2FD7"/>
    <w:rsid w:val="48CD131D"/>
    <w:rsid w:val="48D544F3"/>
    <w:rsid w:val="48EB1D78"/>
    <w:rsid w:val="492928A1"/>
    <w:rsid w:val="4A2B428E"/>
    <w:rsid w:val="4A331C29"/>
    <w:rsid w:val="4A5B2BF6"/>
    <w:rsid w:val="4A7A45EB"/>
    <w:rsid w:val="4A996B79"/>
    <w:rsid w:val="4AA62B83"/>
    <w:rsid w:val="4AD54A8E"/>
    <w:rsid w:val="4AFA2747"/>
    <w:rsid w:val="4B1F56BD"/>
    <w:rsid w:val="4B412124"/>
    <w:rsid w:val="4B4A64E1"/>
    <w:rsid w:val="4B4B2FA2"/>
    <w:rsid w:val="4B5D1F4D"/>
    <w:rsid w:val="4B8A32E1"/>
    <w:rsid w:val="4B9F4176"/>
    <w:rsid w:val="4BD034A7"/>
    <w:rsid w:val="4C83466F"/>
    <w:rsid w:val="4CAF6886"/>
    <w:rsid w:val="4CCF375F"/>
    <w:rsid w:val="4CD62C34"/>
    <w:rsid w:val="4D265A75"/>
    <w:rsid w:val="4D57163A"/>
    <w:rsid w:val="4DD551C3"/>
    <w:rsid w:val="4E483617"/>
    <w:rsid w:val="4E79552B"/>
    <w:rsid w:val="4EC13608"/>
    <w:rsid w:val="4ECC61A8"/>
    <w:rsid w:val="4ED40055"/>
    <w:rsid w:val="4F4A0D40"/>
    <w:rsid w:val="4F4F7EEF"/>
    <w:rsid w:val="4FCD1D73"/>
    <w:rsid w:val="4FF36048"/>
    <w:rsid w:val="50074AB2"/>
    <w:rsid w:val="5021370D"/>
    <w:rsid w:val="502F2FA9"/>
    <w:rsid w:val="503A5393"/>
    <w:rsid w:val="505C78A3"/>
    <w:rsid w:val="509C0DC4"/>
    <w:rsid w:val="50A02BD7"/>
    <w:rsid w:val="50A60E05"/>
    <w:rsid w:val="50AD3DB7"/>
    <w:rsid w:val="50D812CB"/>
    <w:rsid w:val="50DB6B76"/>
    <w:rsid w:val="51711289"/>
    <w:rsid w:val="519A63F6"/>
    <w:rsid w:val="51A056CA"/>
    <w:rsid w:val="51AB6549"/>
    <w:rsid w:val="51AC406F"/>
    <w:rsid w:val="51B86EB8"/>
    <w:rsid w:val="529A65BD"/>
    <w:rsid w:val="52D03BDB"/>
    <w:rsid w:val="52E7248E"/>
    <w:rsid w:val="52F11499"/>
    <w:rsid w:val="530047E0"/>
    <w:rsid w:val="531A6BB1"/>
    <w:rsid w:val="532A6A5D"/>
    <w:rsid w:val="536B275A"/>
    <w:rsid w:val="538B79D3"/>
    <w:rsid w:val="53905600"/>
    <w:rsid w:val="53C32916"/>
    <w:rsid w:val="53DF697E"/>
    <w:rsid w:val="53E835A8"/>
    <w:rsid w:val="54297BF9"/>
    <w:rsid w:val="54745318"/>
    <w:rsid w:val="548B08B3"/>
    <w:rsid w:val="54A13C33"/>
    <w:rsid w:val="54A82225"/>
    <w:rsid w:val="54DB7281"/>
    <w:rsid w:val="54F956B9"/>
    <w:rsid w:val="55007C72"/>
    <w:rsid w:val="55200FFC"/>
    <w:rsid w:val="55354143"/>
    <w:rsid w:val="55430890"/>
    <w:rsid w:val="55E738C7"/>
    <w:rsid w:val="56073F6A"/>
    <w:rsid w:val="562B6FFC"/>
    <w:rsid w:val="56793E02"/>
    <w:rsid w:val="56EA4F75"/>
    <w:rsid w:val="57315742"/>
    <w:rsid w:val="575651A9"/>
    <w:rsid w:val="57572B26"/>
    <w:rsid w:val="575A598B"/>
    <w:rsid w:val="57743881"/>
    <w:rsid w:val="57C57C38"/>
    <w:rsid w:val="57D21C60"/>
    <w:rsid w:val="57FA3D86"/>
    <w:rsid w:val="58331046"/>
    <w:rsid w:val="58405547"/>
    <w:rsid w:val="58917F16"/>
    <w:rsid w:val="58B044A0"/>
    <w:rsid w:val="58CD3249"/>
    <w:rsid w:val="59012D40"/>
    <w:rsid w:val="590B1FC3"/>
    <w:rsid w:val="590D6ECD"/>
    <w:rsid w:val="59771406"/>
    <w:rsid w:val="59C208D3"/>
    <w:rsid w:val="59C46DC9"/>
    <w:rsid w:val="5A0C1B4F"/>
    <w:rsid w:val="5A1B7FE4"/>
    <w:rsid w:val="5A630248"/>
    <w:rsid w:val="5A884DEA"/>
    <w:rsid w:val="5AA46FF8"/>
    <w:rsid w:val="5B303F63"/>
    <w:rsid w:val="5B597015"/>
    <w:rsid w:val="5B5A2AF7"/>
    <w:rsid w:val="5BD152E9"/>
    <w:rsid w:val="5CB077E6"/>
    <w:rsid w:val="5CC20BEA"/>
    <w:rsid w:val="5CC5768C"/>
    <w:rsid w:val="5CC901CB"/>
    <w:rsid w:val="5CDB42E7"/>
    <w:rsid w:val="5CEB2068"/>
    <w:rsid w:val="5D047455"/>
    <w:rsid w:val="5D105DFA"/>
    <w:rsid w:val="5D3A4143"/>
    <w:rsid w:val="5D8B0EA9"/>
    <w:rsid w:val="5DAB5B22"/>
    <w:rsid w:val="5DDF66DA"/>
    <w:rsid w:val="5E3B3AE8"/>
    <w:rsid w:val="5E432464"/>
    <w:rsid w:val="5E441AFF"/>
    <w:rsid w:val="5EA87E55"/>
    <w:rsid w:val="5ECB022A"/>
    <w:rsid w:val="5ED634F4"/>
    <w:rsid w:val="600E34D0"/>
    <w:rsid w:val="60172FFB"/>
    <w:rsid w:val="60457B68"/>
    <w:rsid w:val="60484979"/>
    <w:rsid w:val="606C3DD1"/>
    <w:rsid w:val="60B926A8"/>
    <w:rsid w:val="60F31CBA"/>
    <w:rsid w:val="611D4402"/>
    <w:rsid w:val="613D5097"/>
    <w:rsid w:val="617E272B"/>
    <w:rsid w:val="61F117FC"/>
    <w:rsid w:val="622F00BF"/>
    <w:rsid w:val="630B32EB"/>
    <w:rsid w:val="63471784"/>
    <w:rsid w:val="634E2F40"/>
    <w:rsid w:val="636B2719"/>
    <w:rsid w:val="63991F22"/>
    <w:rsid w:val="63D11C53"/>
    <w:rsid w:val="64047D3A"/>
    <w:rsid w:val="641E733C"/>
    <w:rsid w:val="6433177B"/>
    <w:rsid w:val="643F3F49"/>
    <w:rsid w:val="648B5897"/>
    <w:rsid w:val="65136A5F"/>
    <w:rsid w:val="65366AFA"/>
    <w:rsid w:val="659524E0"/>
    <w:rsid w:val="65953340"/>
    <w:rsid w:val="659C46CE"/>
    <w:rsid w:val="65BF660F"/>
    <w:rsid w:val="65D8274F"/>
    <w:rsid w:val="65E473FC"/>
    <w:rsid w:val="662B2BC9"/>
    <w:rsid w:val="664F2F99"/>
    <w:rsid w:val="66754F1F"/>
    <w:rsid w:val="668138C4"/>
    <w:rsid w:val="66EC48B7"/>
    <w:rsid w:val="67BB114E"/>
    <w:rsid w:val="68153C60"/>
    <w:rsid w:val="68511134"/>
    <w:rsid w:val="68AE178B"/>
    <w:rsid w:val="694C0950"/>
    <w:rsid w:val="69931A25"/>
    <w:rsid w:val="69EF6BE9"/>
    <w:rsid w:val="6A0E546F"/>
    <w:rsid w:val="6A304232"/>
    <w:rsid w:val="6A4E1D0F"/>
    <w:rsid w:val="6A653B16"/>
    <w:rsid w:val="6A71515D"/>
    <w:rsid w:val="6A807F59"/>
    <w:rsid w:val="6A837C0B"/>
    <w:rsid w:val="6AC10917"/>
    <w:rsid w:val="6ADD47EA"/>
    <w:rsid w:val="6B145D34"/>
    <w:rsid w:val="6B2E5C17"/>
    <w:rsid w:val="6B3B1629"/>
    <w:rsid w:val="6BD429F3"/>
    <w:rsid w:val="6C5E587D"/>
    <w:rsid w:val="6C9E6F7E"/>
    <w:rsid w:val="6CEF1588"/>
    <w:rsid w:val="6D6C5E86"/>
    <w:rsid w:val="6D7478EE"/>
    <w:rsid w:val="6D8117DC"/>
    <w:rsid w:val="6D9C08BD"/>
    <w:rsid w:val="6DFB1BE3"/>
    <w:rsid w:val="6E33606E"/>
    <w:rsid w:val="6E58315D"/>
    <w:rsid w:val="6E64649A"/>
    <w:rsid w:val="6E7A30D3"/>
    <w:rsid w:val="6F060E0B"/>
    <w:rsid w:val="6F196D90"/>
    <w:rsid w:val="6F542657"/>
    <w:rsid w:val="6FE32EFA"/>
    <w:rsid w:val="6FE4739E"/>
    <w:rsid w:val="7075569E"/>
    <w:rsid w:val="70980188"/>
    <w:rsid w:val="70B76860"/>
    <w:rsid w:val="70EC4A95"/>
    <w:rsid w:val="70F76C5D"/>
    <w:rsid w:val="70F97F60"/>
    <w:rsid w:val="71121CE9"/>
    <w:rsid w:val="718036E1"/>
    <w:rsid w:val="71C801FE"/>
    <w:rsid w:val="71D700BC"/>
    <w:rsid w:val="727C57D9"/>
    <w:rsid w:val="72B648F6"/>
    <w:rsid w:val="72BA2638"/>
    <w:rsid w:val="731C0EDD"/>
    <w:rsid w:val="73216213"/>
    <w:rsid w:val="732E6B82"/>
    <w:rsid w:val="7363682B"/>
    <w:rsid w:val="73817751"/>
    <w:rsid w:val="7385532C"/>
    <w:rsid w:val="740A1963"/>
    <w:rsid w:val="744877CF"/>
    <w:rsid w:val="745F3C23"/>
    <w:rsid w:val="74E7348C"/>
    <w:rsid w:val="75F93477"/>
    <w:rsid w:val="761434F5"/>
    <w:rsid w:val="76253C05"/>
    <w:rsid w:val="76CE66B2"/>
    <w:rsid w:val="76FD0D45"/>
    <w:rsid w:val="76FF4ABD"/>
    <w:rsid w:val="7700567F"/>
    <w:rsid w:val="772067E2"/>
    <w:rsid w:val="773C7ABF"/>
    <w:rsid w:val="77603EAD"/>
    <w:rsid w:val="77AC0D7D"/>
    <w:rsid w:val="77DB6A57"/>
    <w:rsid w:val="782B7857"/>
    <w:rsid w:val="78570929"/>
    <w:rsid w:val="78AA64BA"/>
    <w:rsid w:val="78C25DA2"/>
    <w:rsid w:val="78D53C0F"/>
    <w:rsid w:val="78D5702C"/>
    <w:rsid w:val="790747D9"/>
    <w:rsid w:val="7936053E"/>
    <w:rsid w:val="793842B6"/>
    <w:rsid w:val="79CE15E6"/>
    <w:rsid w:val="7A344A7E"/>
    <w:rsid w:val="7A50498E"/>
    <w:rsid w:val="7A87604F"/>
    <w:rsid w:val="7B292109"/>
    <w:rsid w:val="7B7D4202"/>
    <w:rsid w:val="7BA12641"/>
    <w:rsid w:val="7BB57843"/>
    <w:rsid w:val="7BE73D72"/>
    <w:rsid w:val="7C09018C"/>
    <w:rsid w:val="7C5A39C6"/>
    <w:rsid w:val="7C635AEE"/>
    <w:rsid w:val="7C741AA9"/>
    <w:rsid w:val="7CB67CF2"/>
    <w:rsid w:val="7CC277AE"/>
    <w:rsid w:val="7D3547F8"/>
    <w:rsid w:val="7D4278A5"/>
    <w:rsid w:val="7D724939"/>
    <w:rsid w:val="7DAF266D"/>
    <w:rsid w:val="7DD605BE"/>
    <w:rsid w:val="7DFC0A0A"/>
    <w:rsid w:val="7E0C2067"/>
    <w:rsid w:val="7E484650"/>
    <w:rsid w:val="7E5370AF"/>
    <w:rsid w:val="7EA55CDD"/>
    <w:rsid w:val="7EB05B53"/>
    <w:rsid w:val="7EBF6F1C"/>
    <w:rsid w:val="7EBF7CF7"/>
    <w:rsid w:val="7EDF21D4"/>
    <w:rsid w:val="7F80062C"/>
    <w:rsid w:val="7F9737D7"/>
    <w:rsid w:val="7FB81CAD"/>
    <w:rsid w:val="7FC9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hAnsi="宋体" w:eastAsia="黑体" w:cs="宋体"/>
      <w:kern w:val="0"/>
      <w:sz w:val="52"/>
      <w:szCs w:val="20"/>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tabs>
        <w:tab w:val="left" w:pos="840"/>
      </w:tabs>
      <w:spacing w:line="360" w:lineRule="auto"/>
      <w:ind w:left="840" w:hanging="420"/>
      <w:outlineLvl w:val="4"/>
    </w:pPr>
    <w:rPr>
      <w:rFonts w:ascii="宋体" w:hAnsi="宋体"/>
      <w:sz w:val="28"/>
    </w:rPr>
  </w:style>
  <w:style w:type="paragraph" w:styleId="8">
    <w:name w:val="heading 6"/>
    <w:basedOn w:val="1"/>
    <w:next w:val="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楷体_GB2312"/>
      <w:sz w:val="28"/>
      <w:szCs w:val="20"/>
    </w:rPr>
  </w:style>
  <w:style w:type="paragraph" w:styleId="12">
    <w:name w:val="List Number"/>
    <w:basedOn w:val="1"/>
    <w:qFormat/>
    <w:uiPriority w:val="0"/>
    <w:pPr>
      <w:numPr>
        <w:ilvl w:val="0"/>
        <w:numId w:val="1"/>
      </w:numPr>
    </w:pPr>
  </w:style>
  <w:style w:type="paragraph" w:styleId="13">
    <w:name w:val="Normal Indent"/>
    <w:basedOn w:val="1"/>
    <w:qFormat/>
    <w:uiPriority w:val="0"/>
    <w:pPr>
      <w:ind w:firstLine="420" w:firstLineChars="200"/>
    </w:pPr>
  </w:style>
  <w:style w:type="paragraph" w:styleId="14">
    <w:name w:val="annotation text"/>
    <w:basedOn w:val="1"/>
    <w:qFormat/>
    <w:uiPriority w:val="0"/>
    <w:pPr>
      <w:jc w:val="left"/>
    </w:pPr>
  </w:style>
  <w:style w:type="paragraph" w:styleId="15">
    <w:name w:val="Body Text Indent"/>
    <w:basedOn w:val="1"/>
    <w:qFormat/>
    <w:uiPriority w:val="0"/>
    <w:pPr>
      <w:spacing w:line="480" w:lineRule="auto"/>
      <w:ind w:left="5399" w:leftChars="2571"/>
    </w:pPr>
    <w:rPr>
      <w:bCs/>
      <w:color w:val="000000"/>
      <w:sz w:val="24"/>
      <w:szCs w:val="30"/>
    </w:rPr>
  </w:style>
  <w:style w:type="paragraph" w:styleId="16">
    <w:name w:val="Plain Text"/>
    <w:basedOn w:val="1"/>
    <w:qFormat/>
    <w:uiPriority w:val="0"/>
    <w:rPr>
      <w:rFonts w:ascii="宋体" w:hAnsi="Courier New" w:cs="Courier New"/>
      <w:szCs w:val="21"/>
    </w:rPr>
  </w:style>
  <w:style w:type="paragraph" w:styleId="17">
    <w:name w:val="Date"/>
    <w:basedOn w:val="1"/>
    <w:next w:val="1"/>
    <w:qFormat/>
    <w:uiPriority w:val="0"/>
    <w:pPr>
      <w:ind w:left="100" w:leftChars="2500"/>
    </w:pPr>
    <w:rPr>
      <w:sz w:val="24"/>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line="300" w:lineRule="auto"/>
      <w:ind w:firstLine="480" w:firstLineChars="200"/>
    </w:pPr>
    <w:rPr>
      <w:rFonts w:ascii="楷体_GB2312" w:eastAsia="楷体_GB2312"/>
      <w:sz w:val="24"/>
      <w:szCs w:val="20"/>
    </w:rPr>
  </w:style>
  <w:style w:type="paragraph" w:styleId="21">
    <w:name w:val="Body Text Indent 3"/>
    <w:basedOn w:val="1"/>
    <w:qFormat/>
    <w:uiPriority w:val="0"/>
    <w:pPr>
      <w:spacing w:line="360" w:lineRule="exact"/>
      <w:ind w:left="479" w:leftChars="228"/>
    </w:pPr>
    <w:rPr>
      <w:sz w:val="24"/>
    </w:rPr>
  </w:style>
  <w:style w:type="paragraph" w:styleId="22">
    <w:name w:val="Title"/>
    <w:basedOn w:val="1"/>
    <w:next w:val="1"/>
    <w:link w:val="37"/>
    <w:qFormat/>
    <w:uiPriority w:val="0"/>
    <w:pPr>
      <w:spacing w:before="240" w:after="60"/>
      <w:jc w:val="center"/>
      <w:outlineLvl w:val="0"/>
    </w:pPr>
    <w:rPr>
      <w:rFonts w:asciiTheme="majorHAnsi" w:hAnsiTheme="majorHAnsi" w:cstheme="majorBidi"/>
      <w:b/>
      <w:bCs/>
      <w:sz w:val="32"/>
      <w:szCs w:val="32"/>
    </w:r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basedOn w:val="24"/>
    <w:qFormat/>
    <w:uiPriority w:val="0"/>
    <w:rPr>
      <w:color w:val="0000FF"/>
      <w:u w:val="single"/>
    </w:rPr>
  </w:style>
  <w:style w:type="character" w:styleId="29">
    <w:name w:val="annotation reference"/>
    <w:qFormat/>
    <w:uiPriority w:val="0"/>
    <w:rPr>
      <w:sz w:val="21"/>
      <w:szCs w:val="21"/>
    </w:rPr>
  </w:style>
  <w:style w:type="character" w:customStyle="1" w:styleId="30">
    <w:name w:val="ask-title"/>
    <w:basedOn w:val="24"/>
    <w:qFormat/>
    <w:uiPriority w:val="0"/>
  </w:style>
  <w:style w:type="character" w:customStyle="1" w:styleId="31">
    <w:name w:val="aa1"/>
    <w:qFormat/>
    <w:uiPriority w:val="0"/>
    <w:rPr>
      <w:sz w:val="18"/>
      <w:szCs w:val="18"/>
    </w:rPr>
  </w:style>
  <w:style w:type="paragraph" w:customStyle="1" w:styleId="32">
    <w:name w:val="样式 标题 1 + 楷体_GB2312 小四 段后: 6 磅 行距: 多倍行距 1.25 字行"/>
    <w:basedOn w:val="3"/>
    <w:qFormat/>
    <w:uiPriority w:val="0"/>
    <w:pPr>
      <w:keepLines/>
      <w:widowControl w:val="0"/>
      <w:tabs>
        <w:tab w:val="left" w:pos="0"/>
      </w:tabs>
      <w:spacing w:line="300" w:lineRule="auto"/>
      <w:ind w:left="0" w:firstLine="0"/>
      <w:jc w:val="both"/>
    </w:pPr>
    <w:rPr>
      <w:rFonts w:ascii="楷体_GB2312" w:eastAsia="楷体_GB2312"/>
      <w:kern w:val="44"/>
      <w:sz w:val="24"/>
    </w:rPr>
  </w:style>
  <w:style w:type="paragraph" w:customStyle="1" w:styleId="33">
    <w:name w:val="列出段落1"/>
    <w:basedOn w:val="1"/>
    <w:qFormat/>
    <w:uiPriority w:val="0"/>
    <w:pPr>
      <w:ind w:firstLine="420" w:firstLineChars="200"/>
    </w:pPr>
  </w:style>
  <w:style w:type="paragraph" w:customStyle="1" w:styleId="34">
    <w:name w:val="列出段落2"/>
    <w:basedOn w:val="1"/>
    <w:qFormat/>
    <w:uiPriority w:val="0"/>
    <w:pPr>
      <w:ind w:firstLine="420" w:firstLineChars="200"/>
    </w:pPr>
  </w:style>
  <w:style w:type="paragraph" w:customStyle="1" w:styleId="35">
    <w:name w:val="多级编号3级"/>
    <w:basedOn w:val="1"/>
    <w:qFormat/>
    <w:uiPriority w:val="0"/>
    <w:pPr>
      <w:tabs>
        <w:tab w:val="left" w:pos="340"/>
      </w:tabs>
      <w:ind w:left="1260" w:hanging="420"/>
    </w:pPr>
    <w:rPr>
      <w:sz w:val="24"/>
    </w:rPr>
  </w:style>
  <w:style w:type="paragraph" w:customStyle="1" w:styleId="36">
    <w:name w:val="段"/>
    <w:basedOn w:val="1"/>
    <w:qFormat/>
    <w:uiPriority w:val="0"/>
    <w:pPr>
      <w:ind w:firstLine="420"/>
    </w:pPr>
    <w:rPr>
      <w:rFonts w:eastAsia="华文细黑"/>
      <w:sz w:val="28"/>
      <w:szCs w:val="20"/>
    </w:rPr>
  </w:style>
  <w:style w:type="character" w:customStyle="1" w:styleId="37">
    <w:name w:val="标题 字符"/>
    <w:basedOn w:val="24"/>
    <w:link w:val="22"/>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2C0657-0E91-4CFF-8ED8-721C4609164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17</Pages>
  <Words>4834</Words>
  <Characters>5463</Characters>
  <Lines>47</Lines>
  <Paragraphs>13</Paragraphs>
  <TotalTime>354</TotalTime>
  <ScaleCrop>false</ScaleCrop>
  <LinksUpToDate>false</LinksUpToDate>
  <CharactersWithSpaces>5498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2017-01-08T14:46:00Z</dcterms:created>
  <dc:creator>baihb</dc:creator>
  <cp:lastModifiedBy>莫相忘</cp:lastModifiedBy>
  <cp:lastPrinted>2017-01-11T08:05:00Z</cp:lastPrinted>
  <dcterms:modified xsi:type="dcterms:W3CDTF">2025-04-02T05:38:49Z</dcterms:modified>
  <dc:title>第一节  综合说明</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49F276678B6345368F68D744ADA699D6</vt:lpwstr>
  </property>
  <property fmtid="{D5CDD505-2E9C-101B-9397-08002B2CF9AE}" pid="4" name="KSOTemplateDocerSaveRecord">
    <vt:lpwstr>eyJoZGlkIjoiYWJmNTAxYTA0NTllZTU0OWY5NWY0MWNlMzBjNGU2OTYiLCJ1c2VySWQiOiIxMDU5NzE3MzE1In0=</vt:lpwstr>
  </property>
</Properties>
</file>